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6E33" w14:textId="77777777" w:rsidR="00043325" w:rsidRDefault="00043325" w:rsidP="00043325">
      <w:pPr>
        <w:pStyle w:val="Default"/>
      </w:pPr>
    </w:p>
    <w:p w14:paraId="49086E4C" w14:textId="77777777" w:rsidR="00043325" w:rsidRDefault="00043325" w:rsidP="00043325">
      <w:pPr>
        <w:pStyle w:val="Default"/>
      </w:pPr>
    </w:p>
    <w:p w14:paraId="637C364B" w14:textId="4F2E5576" w:rsidR="008F3029" w:rsidRDefault="00B0032B" w:rsidP="00043325">
      <w:r>
        <w:rPr>
          <w:noProof/>
        </w:rPr>
        <mc:AlternateContent>
          <mc:Choice Requires="wps">
            <w:drawing>
              <wp:anchor distT="0" distB="0" distL="114300" distR="114300" simplePos="0" relativeHeight="251663360" behindDoc="0" locked="0" layoutInCell="1" allowOverlap="1" wp14:anchorId="1FD48DEB" wp14:editId="6F0516CF">
                <wp:simplePos x="0" y="0"/>
                <wp:positionH relativeFrom="column">
                  <wp:posOffset>-400050</wp:posOffset>
                </wp:positionH>
                <wp:positionV relativeFrom="paragraph">
                  <wp:posOffset>268605</wp:posOffset>
                </wp:positionV>
                <wp:extent cx="6956425" cy="7905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425" cy="790575"/>
                        </a:xfrm>
                        <a:prstGeom prst="rect">
                          <a:avLst/>
                        </a:prstGeom>
                        <a:noFill/>
                        <a:ln w="9525">
                          <a:noFill/>
                          <a:miter lim="800000"/>
                          <a:headEnd/>
                          <a:tailEnd/>
                        </a:ln>
                      </wps:spPr>
                      <wps:txbx>
                        <w:txbxContent>
                          <w:p w14:paraId="47D140DF" w14:textId="73575055" w:rsidR="0035728A" w:rsidRPr="00F02F71" w:rsidRDefault="00C30A47">
                            <w:pPr>
                              <w:rPr>
                                <w:rFonts w:ascii="Myriad Pro" w:hAnsi="Myriad Pro"/>
                                <w:color w:val="00488F"/>
                                <w:sz w:val="48"/>
                                <w:szCs w:val="48"/>
                              </w:rPr>
                            </w:pPr>
                            <w:r w:rsidRPr="00C30A47">
                              <w:rPr>
                                <w:rFonts w:ascii="Myriad Pro" w:hAnsi="Myriad Pro"/>
                                <w:color w:val="00488F"/>
                                <w:sz w:val="48"/>
                                <w:szCs w:val="48"/>
                              </w:rPr>
                              <w:t>Establishment of Grid Modernization Laboratory Consor</w:t>
                            </w:r>
                            <w:r w:rsidR="00A2481B">
                              <w:rPr>
                                <w:rFonts w:ascii="Myriad Pro" w:hAnsi="Myriad Pro"/>
                                <w:color w:val="00488F"/>
                                <w:sz w:val="48"/>
                                <w:szCs w:val="48"/>
                              </w:rPr>
                              <w:t>tium – Testing Network</w:t>
                            </w:r>
                          </w:p>
                        </w:txbxContent>
                      </wps:txbx>
                      <wps:bodyPr rot="0" vert="horz" wrap="square" lIns="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45pt;margin-top:21.15pt;width:547.7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" filled="f" stroked="f">
                <v:textbox inset="0,0,,0">
                  <w:txbxContent>
                    <w:p w14:paraId="47D140DF" w14:textId="73575055" w:rsidR="0035728A" w:rsidRPr="00F02F71" w:rsidRDefault="00C30A47">
                      <w:pPr>
                        <w:rPr>
                          <w:rFonts w:ascii="Myriad Pro" w:hAnsi="Myriad Pro"/>
                          <w:color w:val="00488F"/>
                          <w:sz w:val="48"/>
                          <w:szCs w:val="48"/>
                        </w:rPr>
                      </w:pPr>
                      <w:r w:rsidRPr="00C30A47">
                        <w:rPr>
                          <w:rFonts w:ascii="Myriad Pro" w:hAnsi="Myriad Pro"/>
                          <w:color w:val="00488F"/>
                          <w:sz w:val="48"/>
                          <w:szCs w:val="48"/>
                        </w:rPr>
                        <w:t>Establishment of Grid Modernization Laboratory Consor</w:t>
                      </w:r>
                      <w:r w:rsidR="00A2481B">
                        <w:rPr>
                          <w:rFonts w:ascii="Myriad Pro" w:hAnsi="Myriad Pro"/>
                          <w:color w:val="00488F"/>
                          <w:sz w:val="48"/>
                          <w:szCs w:val="48"/>
                        </w:rPr>
                        <w:t>tium – Testing Network</w:t>
                      </w:r>
                    </w:p>
                  </w:txbxContent>
                </v:textbox>
              </v:shape>
            </w:pict>
          </mc:Fallback>
        </mc:AlternateContent>
      </w:r>
      <w:r w:rsidR="00043325">
        <w:t xml:space="preserve"> </w:t>
      </w:r>
      <w:sdt>
        <w:sdtPr>
          <w:id w:val="-426351521"/>
          <w:picture/>
        </w:sdtPr>
        <w:sdtEndPr/>
        <w:sdtContent/>
      </w:sdt>
    </w:p>
    <w:p w14:paraId="46BCD63D" w14:textId="7EB64061" w:rsidR="008F3029" w:rsidRDefault="00D213E2">
      <w:r>
        <w:rPr>
          <w:noProof/>
        </w:rPr>
        <mc:AlternateContent>
          <mc:Choice Requires="wps">
            <w:drawing>
              <wp:anchor distT="0" distB="0" distL="114300" distR="114300" simplePos="0" relativeHeight="251659264" behindDoc="0" locked="0" layoutInCell="1" allowOverlap="1" wp14:anchorId="3C7ACE6F" wp14:editId="14496E59">
                <wp:simplePos x="0" y="0"/>
                <wp:positionH relativeFrom="column">
                  <wp:posOffset>4572000</wp:posOffset>
                </wp:positionH>
                <wp:positionV relativeFrom="paragraph">
                  <wp:posOffset>1206500</wp:posOffset>
                </wp:positionV>
                <wp:extent cx="2286000" cy="4048125"/>
                <wp:effectExtent l="0" t="0" r="2540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48125"/>
                        </a:xfrm>
                        <a:prstGeom prst="rect">
                          <a:avLst/>
                        </a:prstGeom>
                        <a:solidFill>
                          <a:srgbClr val="00488F"/>
                        </a:solidFill>
                        <a:ln w="12700">
                          <a:solidFill>
                            <a:srgbClr val="87BE40"/>
                          </a:solidFill>
                          <a:miter lim="800000"/>
                          <a:headEnd/>
                          <a:tailEnd/>
                        </a:ln>
                      </wps:spPr>
                      <wps:txbx>
                        <w:txbxContent>
                          <w:p w14:paraId="59DE2AFE" w14:textId="77777777" w:rsidR="0035728A" w:rsidRPr="00043325" w:rsidRDefault="0035728A" w:rsidP="005573CB">
                            <w:pPr>
                              <w:pStyle w:val="Pa6"/>
                              <w:spacing w:after="80"/>
                              <w:rPr>
                                <w:rFonts w:cs="Myriad Pro"/>
                                <w:color w:val="FFFFFF"/>
                                <w:sz w:val="20"/>
                                <w:szCs w:val="20"/>
                              </w:rPr>
                            </w:pPr>
                            <w:r w:rsidRPr="00043325">
                              <w:rPr>
                                <w:rStyle w:val="A2"/>
                              </w:rPr>
                              <w:t xml:space="preserve">The U.S. Department of Energy launched the GMLC in November 2014. The consortium, a strategic partnership between DOE headquarters and the national laboratories, brings together leading experts and resources to collaborate on national grid modernization goals. The GMLC’s work is focused in </w:t>
                            </w:r>
                            <w:r w:rsidRPr="00043325">
                              <w:rPr>
                                <w:rStyle w:val="A2"/>
                                <w:b/>
                                <w:bCs/>
                              </w:rPr>
                              <w:t xml:space="preserve">six technical areas </w:t>
                            </w:r>
                            <w:r w:rsidRPr="00043325">
                              <w:rPr>
                                <w:rStyle w:val="A2"/>
                              </w:rPr>
                              <w:t xml:space="preserve">viewed as essential to modernization efforts: </w:t>
                            </w:r>
                          </w:p>
                          <w:p w14:paraId="3B24460A"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Devices and Integration </w:t>
                            </w:r>
                          </w:p>
                          <w:p w14:paraId="799FB975"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Sensing and Measurement </w:t>
                            </w:r>
                          </w:p>
                          <w:p w14:paraId="7F9AB6CF"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Systems Operations, Power Flow and Control </w:t>
                            </w:r>
                          </w:p>
                          <w:p w14:paraId="6D642665"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Design and Planning </w:t>
                            </w:r>
                          </w:p>
                          <w:p w14:paraId="3621F2FE" w14:textId="4D1FDD80" w:rsidR="0035728A" w:rsidRPr="00043325" w:rsidRDefault="00543B69" w:rsidP="005573CB">
                            <w:pPr>
                              <w:pStyle w:val="Pa6"/>
                              <w:numPr>
                                <w:ilvl w:val="0"/>
                                <w:numId w:val="1"/>
                              </w:numPr>
                              <w:spacing w:after="80"/>
                              <w:ind w:left="270" w:hanging="270"/>
                              <w:rPr>
                                <w:rStyle w:val="A2"/>
                              </w:rPr>
                            </w:pPr>
                            <w:r>
                              <w:rPr>
                                <w:rStyle w:val="A2"/>
                              </w:rPr>
                              <w:t xml:space="preserve">Security and </w:t>
                            </w:r>
                            <w:r w:rsidR="0035728A" w:rsidRPr="00043325">
                              <w:rPr>
                                <w:rStyle w:val="A2"/>
                              </w:rPr>
                              <w:t xml:space="preserve">Resilience  </w:t>
                            </w:r>
                          </w:p>
                          <w:p w14:paraId="4F73CF51" w14:textId="3F41A824" w:rsidR="0035728A" w:rsidRPr="00043325" w:rsidRDefault="0035728A" w:rsidP="005573CB">
                            <w:pPr>
                              <w:pStyle w:val="Pa6"/>
                              <w:numPr>
                                <w:ilvl w:val="0"/>
                                <w:numId w:val="1"/>
                              </w:numPr>
                              <w:spacing w:after="80"/>
                              <w:ind w:left="270" w:hanging="270"/>
                              <w:rPr>
                                <w:rStyle w:val="A2"/>
                              </w:rPr>
                            </w:pPr>
                            <w:r w:rsidRPr="00043325">
                              <w:rPr>
                                <w:rStyle w:val="A2"/>
                              </w:rPr>
                              <w:t xml:space="preserve">Institutional </w:t>
                            </w:r>
                            <w:r w:rsidR="00335BA9">
                              <w:rPr>
                                <w:rStyle w:val="A2"/>
                              </w:rPr>
                              <w:t>Support</w:t>
                            </w:r>
                          </w:p>
                          <w:p w14:paraId="28E5367C" w14:textId="77777777" w:rsidR="0035728A" w:rsidRDefault="0035728A" w:rsidP="00043325">
                            <w:pPr>
                              <w:pStyle w:val="Default"/>
                            </w:pPr>
                          </w:p>
                          <w:p w14:paraId="7C6807A3" w14:textId="77777777" w:rsidR="0035728A" w:rsidRDefault="0035728A" w:rsidP="00043325"/>
                        </w:txbxContent>
                      </wps:txbx>
                      <wps:bodyPr rot="0" vert="horz" wrap="square" lIns="137160" tIns="137160" rIns="457200" bIns="13716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in;margin-top:95pt;width:180pt;height:3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" fillcolor="#00488f" strokecolor="#87be40" strokeweight="1pt">
                <v:textbox inset="10.8pt,10.8pt,36pt,10.8pt">
                  <w:txbxContent>
                    <w:p w14:paraId="59DE2AFE" w14:textId="77777777" w:rsidR="0035728A" w:rsidRPr="00043325" w:rsidRDefault="0035728A" w:rsidP="005573CB">
                      <w:pPr>
                        <w:pStyle w:val="Pa6"/>
                        <w:spacing w:after="80"/>
                        <w:rPr>
                          <w:rFonts w:cs="Myriad Pro"/>
                          <w:color w:val="FFFFFF"/>
                          <w:sz w:val="20"/>
                          <w:szCs w:val="20"/>
                        </w:rPr>
                      </w:pPr>
                      <w:r w:rsidRPr="00043325">
                        <w:rPr>
                          <w:rStyle w:val="A2"/>
                        </w:rPr>
                        <w:t xml:space="preserve">The U.S. Department of Energy launched the GMLC in November 2014. The consortium, a strategic partnership between DOE headquarters and the national laboratories, brings together leading experts and resources to collaborate on national grid modernization goals. The GMLC’s work is focused in </w:t>
                      </w:r>
                      <w:r w:rsidRPr="00043325">
                        <w:rPr>
                          <w:rStyle w:val="A2"/>
                          <w:b/>
                          <w:bCs/>
                        </w:rPr>
                        <w:t xml:space="preserve">six technical areas </w:t>
                      </w:r>
                      <w:r w:rsidRPr="00043325">
                        <w:rPr>
                          <w:rStyle w:val="A2"/>
                        </w:rPr>
                        <w:t xml:space="preserve">viewed as essential to modernization efforts: </w:t>
                      </w:r>
                    </w:p>
                    <w:p w14:paraId="3B24460A"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Devices and Integration </w:t>
                      </w:r>
                    </w:p>
                    <w:p w14:paraId="799FB975"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Sensing and Measurement </w:t>
                      </w:r>
                    </w:p>
                    <w:p w14:paraId="7F9AB6CF"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Systems Operations, Power Flow and Control </w:t>
                      </w:r>
                    </w:p>
                    <w:p w14:paraId="6D642665"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Design and Planning </w:t>
                      </w:r>
                    </w:p>
                    <w:p w14:paraId="3621F2FE" w14:textId="4D1FDD80" w:rsidR="0035728A" w:rsidRPr="00043325" w:rsidRDefault="00543B69" w:rsidP="005573CB">
                      <w:pPr>
                        <w:pStyle w:val="Pa6"/>
                        <w:numPr>
                          <w:ilvl w:val="0"/>
                          <w:numId w:val="1"/>
                        </w:numPr>
                        <w:spacing w:after="80"/>
                        <w:ind w:left="270" w:hanging="270"/>
                        <w:rPr>
                          <w:rStyle w:val="A2"/>
                        </w:rPr>
                      </w:pPr>
                      <w:r>
                        <w:rPr>
                          <w:rStyle w:val="A2"/>
                        </w:rPr>
                        <w:t xml:space="preserve">Security and </w:t>
                      </w:r>
                      <w:r w:rsidR="0035728A" w:rsidRPr="00043325">
                        <w:rPr>
                          <w:rStyle w:val="A2"/>
                        </w:rPr>
                        <w:t xml:space="preserve">Resilience  </w:t>
                      </w:r>
                    </w:p>
                    <w:p w14:paraId="4F73CF51" w14:textId="3F41A824" w:rsidR="0035728A" w:rsidRPr="00043325" w:rsidRDefault="0035728A" w:rsidP="005573CB">
                      <w:pPr>
                        <w:pStyle w:val="Pa6"/>
                        <w:numPr>
                          <w:ilvl w:val="0"/>
                          <w:numId w:val="1"/>
                        </w:numPr>
                        <w:spacing w:after="80"/>
                        <w:ind w:left="270" w:hanging="270"/>
                        <w:rPr>
                          <w:rStyle w:val="A2"/>
                        </w:rPr>
                      </w:pPr>
                      <w:r w:rsidRPr="00043325">
                        <w:rPr>
                          <w:rStyle w:val="A2"/>
                        </w:rPr>
                        <w:t xml:space="preserve">Institutional </w:t>
                      </w:r>
                      <w:r w:rsidR="00335BA9">
                        <w:rPr>
                          <w:rStyle w:val="A2"/>
                        </w:rPr>
                        <w:t>Support</w:t>
                      </w:r>
                    </w:p>
                    <w:p w14:paraId="28E5367C" w14:textId="77777777" w:rsidR="0035728A" w:rsidRDefault="0035728A" w:rsidP="00043325">
                      <w:pPr>
                        <w:pStyle w:val="Default"/>
                      </w:pPr>
                    </w:p>
                    <w:p w14:paraId="7C6807A3" w14:textId="77777777" w:rsidR="0035728A" w:rsidRDefault="0035728A" w:rsidP="00043325"/>
                  </w:txbxContent>
                </v:textbox>
              </v:shape>
            </w:pict>
          </mc:Fallback>
        </mc:AlternateContent>
      </w:r>
      <w:r w:rsidR="00B0032B">
        <w:rPr>
          <w:noProof/>
        </w:rPr>
        <mc:AlternateContent>
          <mc:Choice Requires="wps">
            <w:drawing>
              <wp:anchor distT="0" distB="0" distL="114300" distR="114300" simplePos="0" relativeHeight="251665408" behindDoc="0" locked="0" layoutInCell="1" allowOverlap="1" wp14:anchorId="3A26D5A3" wp14:editId="30D0C146">
                <wp:simplePos x="0" y="0"/>
                <wp:positionH relativeFrom="column">
                  <wp:posOffset>-393700</wp:posOffset>
                </wp:positionH>
                <wp:positionV relativeFrom="paragraph">
                  <wp:posOffset>815975</wp:posOffset>
                </wp:positionV>
                <wp:extent cx="4603750" cy="67246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6724650"/>
                        </a:xfrm>
                        <a:prstGeom prst="rect">
                          <a:avLst/>
                        </a:prstGeom>
                        <a:noFill/>
                        <a:ln w="9525">
                          <a:noFill/>
                          <a:miter lim="800000"/>
                          <a:headEnd/>
                          <a:tailEnd/>
                        </a:ln>
                      </wps:spPr>
                      <wps:txbx id="3">
                        <w:txbxContent>
                          <w:p w14:paraId="79C7838B" w14:textId="40ECF0EE" w:rsidR="0035728A" w:rsidRDefault="001B69BD" w:rsidP="00A21128">
                            <w:pPr>
                              <w:spacing w:after="60" w:line="240" w:lineRule="auto"/>
                              <w:rPr>
                                <w:rFonts w:ascii="Myriad Pro" w:hAnsi="Myriad Pro"/>
                                <w:b/>
                                <w:color w:val="87BE40"/>
                                <w:sz w:val="28"/>
                                <w:szCs w:val="28"/>
                              </w:rPr>
                            </w:pPr>
                            <w:r>
                              <w:rPr>
                                <w:rFonts w:ascii="Myriad Pro" w:hAnsi="Myriad Pro"/>
                                <w:b/>
                                <w:color w:val="87BE40"/>
                                <w:sz w:val="28"/>
                                <w:szCs w:val="28"/>
                              </w:rPr>
                              <w:t>CHALLENGE</w:t>
                            </w:r>
                          </w:p>
                          <w:p w14:paraId="325ABC41" w14:textId="40432F49" w:rsidR="00B0032B" w:rsidRDefault="00B0032B" w:rsidP="00B0032B">
                            <w:pPr>
                              <w:spacing w:after="60" w:line="240" w:lineRule="auto"/>
                              <w:jc w:val="both"/>
                              <w:rPr>
                                <w:rFonts w:cs="Calibri"/>
                                <w:color w:val="262626"/>
                              </w:rPr>
                            </w:pPr>
                            <w:r w:rsidRPr="00B0032B">
                              <w:rPr>
                                <w:rFonts w:cs="Calibri"/>
                                <w:color w:val="262626"/>
                              </w:rPr>
                              <w:t xml:space="preserve">The electric power grid is a complex system comprising a </w:t>
                            </w:r>
                            <w:r>
                              <w:rPr>
                                <w:rFonts w:cs="Calibri"/>
                                <w:color w:val="262626"/>
                              </w:rPr>
                              <w:t xml:space="preserve">range </w:t>
                            </w:r>
                            <w:r w:rsidRPr="00B0032B">
                              <w:rPr>
                                <w:rFonts w:cs="Calibri"/>
                                <w:color w:val="262626"/>
                              </w:rPr>
                              <w:t xml:space="preserve">of interconnected and rapidly evolving technologies, e.g., generation, storage, delivery, and loads. These systems are being called upon to </w:t>
                            </w:r>
                            <w:r>
                              <w:rPr>
                                <w:rFonts w:cs="Calibri"/>
                                <w:color w:val="262626"/>
                              </w:rPr>
                              <w:t xml:space="preserve">execute </w:t>
                            </w:r>
                            <w:r w:rsidRPr="00B0032B">
                              <w:rPr>
                                <w:rFonts w:cs="Calibri"/>
                                <w:color w:val="262626"/>
                              </w:rPr>
                              <w:t xml:space="preserve">increasingly complex activities such as advanced grid support capabilities, communications-based distributed controls, interoperability, and cyber-security. Testing and validation resources for these emerging grid technologies are not readily available, and those that are available </w:t>
                            </w:r>
                            <w:r w:rsidR="00D56BA2">
                              <w:rPr>
                                <w:rFonts w:cs="Calibri"/>
                                <w:color w:val="262626"/>
                              </w:rPr>
                              <w:t xml:space="preserve">exist across many organizations and </w:t>
                            </w:r>
                            <w:r w:rsidRPr="00B0032B">
                              <w:rPr>
                                <w:rFonts w:cs="Calibri"/>
                                <w:color w:val="262626"/>
                              </w:rPr>
                              <w:t>lack an overarching coordination framework and a central information repository. Enabling access to a comprehensive testing infrastructure and creating a repository of models and simulation tools can help facilitate and accelerate grid modernization by making data and transferable models available, supporting validation and standardization, and reducing duplication of effort.</w:t>
                            </w:r>
                          </w:p>
                          <w:p w14:paraId="18E09F5B" w14:textId="5DF4D2E4" w:rsidR="0057780B" w:rsidRPr="0057780B" w:rsidRDefault="0057780B" w:rsidP="00B0032B">
                            <w:pPr>
                              <w:spacing w:after="60" w:line="240" w:lineRule="auto"/>
                              <w:jc w:val="both"/>
                              <w:rPr>
                                <w:rFonts w:ascii="Myriad Pro" w:hAnsi="Myriad Pro"/>
                                <w:b/>
                                <w:color w:val="87BE40"/>
                                <w:sz w:val="28"/>
                                <w:szCs w:val="28"/>
                              </w:rPr>
                            </w:pPr>
                            <w:r>
                              <w:rPr>
                                <w:rFonts w:ascii="Myriad Pro" w:hAnsi="Myriad Pro"/>
                                <w:b/>
                                <w:color w:val="87BE40"/>
                                <w:sz w:val="28"/>
                                <w:szCs w:val="28"/>
                              </w:rPr>
                              <w:t>KEY OUTCOMES</w:t>
                            </w:r>
                          </w:p>
                          <w:p w14:paraId="4F0744C8" w14:textId="0A0524FC" w:rsidR="00B0032B" w:rsidRPr="0095056B" w:rsidRDefault="00B0032B" w:rsidP="0095056B">
                            <w:pPr>
                              <w:spacing w:after="60" w:line="240" w:lineRule="auto"/>
                              <w:jc w:val="both"/>
                              <w:rPr>
                                <w:rFonts w:eastAsiaTheme="minorEastAsia"/>
                                <w:color w:val="262626" w:themeColor="text1" w:themeTint="D9"/>
                                <w:sz w:val="23"/>
                                <w:szCs w:val="23"/>
                              </w:rPr>
                            </w:pPr>
                            <w:r w:rsidRPr="0095056B">
                              <w:rPr>
                                <w:rFonts w:eastAsiaTheme="minorEastAsia"/>
                                <w:color w:val="262626" w:themeColor="text1" w:themeTint="D9"/>
                                <w:sz w:val="23"/>
                                <w:szCs w:val="23"/>
                              </w:rPr>
                              <w:t xml:space="preserve">This effort will accelerate grid modernization and the development, validation, standardization, adoption, and deployment of new grid technologies by enabling access to a comprehensive testing infrastructure </w:t>
                            </w:r>
                            <w:r w:rsidR="0095056B" w:rsidRPr="0095056B">
                              <w:rPr>
                                <w:rFonts w:eastAsiaTheme="minorEastAsia"/>
                                <w:color w:val="262626" w:themeColor="text1" w:themeTint="D9"/>
                                <w:sz w:val="23"/>
                                <w:szCs w:val="23"/>
                              </w:rPr>
                              <w:t>and creating</w:t>
                            </w:r>
                            <w:r w:rsidRPr="0095056B">
                              <w:rPr>
                                <w:rFonts w:eastAsiaTheme="minorEastAsia"/>
                                <w:color w:val="262626" w:themeColor="text1" w:themeTint="D9"/>
                                <w:sz w:val="23"/>
                                <w:szCs w:val="23"/>
                              </w:rPr>
                              <w:t xml:space="preserve"> a repository of models and simulation tools. This project will also enable national laboratories to drive innovation more effectively and synergistically. There are two key outcomes that encompass these results:</w:t>
                            </w:r>
                          </w:p>
                          <w:p w14:paraId="64E68512" w14:textId="2A893823" w:rsidR="00B0032B" w:rsidRPr="0095056B" w:rsidRDefault="00B0032B" w:rsidP="0095056B">
                            <w:pPr>
                              <w:pStyle w:val="ListParagraph"/>
                              <w:numPr>
                                <w:ilvl w:val="0"/>
                                <w:numId w:val="7"/>
                              </w:numPr>
                              <w:spacing w:after="60" w:line="240" w:lineRule="auto"/>
                              <w:jc w:val="both"/>
                              <w:rPr>
                                <w:rFonts w:eastAsiaTheme="minorEastAsia"/>
                                <w:color w:val="262626" w:themeColor="text1" w:themeTint="D9"/>
                                <w:sz w:val="23"/>
                                <w:szCs w:val="23"/>
                              </w:rPr>
                            </w:pPr>
                            <w:r w:rsidRPr="0095056B">
                              <w:rPr>
                                <w:rFonts w:eastAsiaTheme="minorEastAsia"/>
                                <w:b/>
                                <w:i/>
                                <w:color w:val="262626" w:themeColor="text1" w:themeTint="D9"/>
                                <w:sz w:val="23"/>
                                <w:szCs w:val="23"/>
                              </w:rPr>
                              <w:t>Establishment of a Grid Modernization Laboratory Consortium Testing Network</w:t>
                            </w:r>
                            <w:r w:rsidRPr="0095056B">
                              <w:rPr>
                                <w:rFonts w:eastAsiaTheme="minorEastAsia"/>
                                <w:color w:val="262626" w:themeColor="text1" w:themeTint="D9"/>
                                <w:sz w:val="23"/>
                                <w:szCs w:val="23"/>
                              </w:rPr>
                              <w:t xml:space="preserve"> that will function as a coordinated lab-based resource for standards-based testing and validation of grid devices and systems. Results include the creation of </w:t>
                            </w:r>
                            <w:r w:rsidRPr="0095056B">
                              <w:rPr>
                                <w:sz w:val="23"/>
                                <w:szCs w:val="23"/>
                              </w:rPr>
                              <w:t>a catalog of testing capabilities available at national laboratories, universities, utilities, and other industry groups, as well as a roadmap document identifying opportunities for strategic investment in testing capabilities.</w:t>
                            </w:r>
                          </w:p>
                          <w:p w14:paraId="38C27423" w14:textId="654423FB" w:rsidR="00B0032B" w:rsidRPr="0095056B" w:rsidRDefault="00B0032B" w:rsidP="0095056B">
                            <w:pPr>
                              <w:pStyle w:val="ListParagraph"/>
                              <w:numPr>
                                <w:ilvl w:val="0"/>
                                <w:numId w:val="7"/>
                              </w:numPr>
                              <w:spacing w:after="60" w:line="240" w:lineRule="auto"/>
                              <w:jc w:val="both"/>
                              <w:rPr>
                                <w:rFonts w:eastAsiaTheme="minorEastAsia"/>
                                <w:color w:val="262626" w:themeColor="text1" w:themeTint="D9"/>
                                <w:sz w:val="23"/>
                                <w:szCs w:val="23"/>
                              </w:rPr>
                            </w:pPr>
                            <w:r w:rsidRPr="0095056B">
                              <w:rPr>
                                <w:rFonts w:eastAsiaTheme="minorEastAsia"/>
                                <w:b/>
                                <w:i/>
                                <w:color w:val="262626" w:themeColor="text1" w:themeTint="D9"/>
                                <w:sz w:val="23"/>
                                <w:szCs w:val="23"/>
                              </w:rPr>
                              <w:t>Development and implementation of a</w:t>
                            </w:r>
                            <w:r w:rsidRPr="0095056B">
                              <w:rPr>
                                <w:rFonts w:eastAsiaTheme="minorEastAsia"/>
                                <w:color w:val="262626" w:themeColor="text1" w:themeTint="D9"/>
                                <w:sz w:val="23"/>
                                <w:szCs w:val="23"/>
                              </w:rPr>
                              <w:t xml:space="preserve"> </w:t>
                            </w:r>
                            <w:r w:rsidRPr="0095056B">
                              <w:rPr>
                                <w:rFonts w:eastAsiaTheme="minorEastAsia"/>
                                <w:b/>
                                <w:i/>
                                <w:color w:val="262626" w:themeColor="text1" w:themeTint="D9"/>
                                <w:sz w:val="23"/>
                                <w:szCs w:val="23"/>
                              </w:rPr>
                              <w:t>Grid Modernization Laboratory Consortium – Open Library</w:t>
                            </w:r>
                            <w:r w:rsidRPr="0095056B">
                              <w:rPr>
                                <w:rFonts w:eastAsiaTheme="minorEastAsia"/>
                                <w:color w:val="262626" w:themeColor="text1" w:themeTint="D9"/>
                                <w:sz w:val="23"/>
                                <w:szCs w:val="23"/>
                              </w:rPr>
                              <w:t xml:space="preserve"> to serve as a public repository for component models, simulation tools, and testing resources.</w:t>
                            </w:r>
                          </w:p>
                          <w:p w14:paraId="3A06B716" w14:textId="77777777" w:rsidR="00D213E2" w:rsidRDefault="00D213E2" w:rsidP="00B0032B">
                            <w:pPr>
                              <w:spacing w:after="60" w:line="240" w:lineRule="auto"/>
                              <w:rPr>
                                <w:rFonts w:eastAsiaTheme="minorEastAsia"/>
                                <w:color w:val="262626" w:themeColor="text1" w:themeTint="D9"/>
                              </w:rPr>
                            </w:pPr>
                          </w:p>
                          <w:p w14:paraId="541E07DF" w14:textId="77777777" w:rsidR="00D83614" w:rsidRDefault="00D83614" w:rsidP="00B0032B">
                            <w:pPr>
                              <w:spacing w:after="60" w:line="240" w:lineRule="auto"/>
                              <w:rPr>
                                <w:rFonts w:eastAsiaTheme="minorEastAsia"/>
                                <w:color w:val="262626" w:themeColor="text1" w:themeTint="D9"/>
                              </w:rPr>
                            </w:pPr>
                          </w:p>
                          <w:p w14:paraId="1F20C6B6" w14:textId="77777777" w:rsidR="00D83614" w:rsidRDefault="00D83614" w:rsidP="00B0032B">
                            <w:pPr>
                              <w:spacing w:after="60" w:line="240" w:lineRule="auto"/>
                              <w:rPr>
                                <w:rFonts w:eastAsiaTheme="minorEastAsia"/>
                                <w:color w:val="262626" w:themeColor="text1" w:themeTint="D9"/>
                              </w:rPr>
                            </w:pPr>
                            <w:bookmarkStart w:id="0" w:name="_GoBack"/>
                            <w:bookmarkEnd w:id="0"/>
                          </w:p>
                          <w:p w14:paraId="4BB10800" w14:textId="16EE3BA8" w:rsidR="0057780B" w:rsidRDefault="0057780B" w:rsidP="00B0032B">
                            <w:pPr>
                              <w:spacing w:after="60" w:line="240" w:lineRule="auto"/>
                              <w:rPr>
                                <w:rFonts w:ascii="Myriad Pro" w:hAnsi="Myriad Pro"/>
                                <w:b/>
                                <w:color w:val="87BE40"/>
                                <w:sz w:val="28"/>
                                <w:szCs w:val="28"/>
                              </w:rPr>
                            </w:pPr>
                            <w:r>
                              <w:rPr>
                                <w:rFonts w:ascii="Myriad Pro" w:hAnsi="Myriad Pro"/>
                                <w:b/>
                                <w:color w:val="87BE40"/>
                                <w:sz w:val="28"/>
                                <w:szCs w:val="28"/>
                              </w:rPr>
                              <w:t>BENEFITS</w:t>
                            </w:r>
                          </w:p>
                          <w:p w14:paraId="2A3C9DF8" w14:textId="77777777" w:rsidR="0095056B" w:rsidRPr="0095056B" w:rsidRDefault="0095056B" w:rsidP="0095056B">
                            <w:pPr>
                              <w:spacing w:after="60" w:line="240" w:lineRule="auto"/>
                              <w:jc w:val="both"/>
                              <w:rPr>
                                <w:sz w:val="23"/>
                                <w:szCs w:val="23"/>
                              </w:rPr>
                            </w:pPr>
                            <w:r w:rsidRPr="0095056B">
                              <w:rPr>
                                <w:bCs/>
                                <w:iCs/>
                                <w:sz w:val="23"/>
                                <w:szCs w:val="23"/>
                              </w:rPr>
                              <w:t>By providing access to and data about testing and validation capabilities, this project will support all three major objectives of the Grid Modernization Multi-Year Plan: r</w:t>
                            </w:r>
                            <w:r w:rsidRPr="0095056B">
                              <w:rPr>
                                <w:sz w:val="23"/>
                                <w:szCs w:val="23"/>
                              </w:rPr>
                              <w:t xml:space="preserve">eduction in the economic costs of power outages, decrease in cost of reserve margins while maintaining reliability, and decrease in the net integration costs of distributed energy resources. It will also support other foundational GMLC activities, including regional demonstrations, by providing laboratory-tested validation models and simulation tools. The results will be an integrated, readily available environment for grid modernization, interconnection, and interoperability test efforts. This work leverages related research by DOE, the U.S. Department of Defense, and academia. </w:t>
                            </w:r>
                          </w:p>
                          <w:p w14:paraId="6D811540" w14:textId="77777777" w:rsidR="0095056B" w:rsidRDefault="0095056B" w:rsidP="0095056B">
                            <w:pPr>
                              <w:spacing w:after="60" w:line="240" w:lineRule="auto"/>
                              <w:jc w:val="both"/>
                              <w:rPr>
                                <w:sz w:val="23"/>
                                <w:szCs w:val="23"/>
                              </w:rPr>
                            </w:pPr>
                          </w:p>
                          <w:p w14:paraId="7285086F" w14:textId="7273EE46" w:rsidR="0095056B" w:rsidRPr="0095056B" w:rsidRDefault="0095056B" w:rsidP="0095056B">
                            <w:pPr>
                              <w:spacing w:after="60" w:line="240" w:lineRule="auto"/>
                              <w:jc w:val="both"/>
                              <w:rPr>
                                <w:sz w:val="23"/>
                                <w:szCs w:val="23"/>
                              </w:rPr>
                            </w:pPr>
                            <w:r w:rsidRPr="0095056B">
                              <w:rPr>
                                <w:sz w:val="23"/>
                                <w:szCs w:val="23"/>
                              </w:rPr>
                              <w:t>The cross-functional team involved in this project offers the technical, analytical, and strategic capabilities vital to the work’s success. The participation of researchers from 10 national laboratories provides access to expertise across a broad skill base, including power system planning, grid integration, power electronics, codes and standards, communication an</w:t>
                            </w:r>
                            <w:r w:rsidR="00D213E2">
                              <w:rPr>
                                <w:sz w:val="23"/>
                                <w:szCs w:val="23"/>
                              </w:rPr>
                              <w:t xml:space="preserve">d control systems, </w:t>
                            </w:r>
                            <w:proofErr w:type="spellStart"/>
                            <w:r w:rsidR="00D213E2">
                              <w:rPr>
                                <w:sz w:val="23"/>
                                <w:szCs w:val="23"/>
                              </w:rPr>
                              <w:t>microgrids</w:t>
                            </w:r>
                            <w:proofErr w:type="spellEnd"/>
                            <w:r w:rsidR="00D213E2">
                              <w:rPr>
                                <w:sz w:val="23"/>
                                <w:szCs w:val="23"/>
                              </w:rPr>
                              <w:t xml:space="preserve">, </w:t>
                            </w:r>
                            <w:r w:rsidRPr="0095056B">
                              <w:rPr>
                                <w:sz w:val="23"/>
                                <w:szCs w:val="23"/>
                              </w:rPr>
                              <w:t xml:space="preserve">modeling, and </w:t>
                            </w:r>
                            <w:proofErr w:type="spellStart"/>
                            <w:r w:rsidRPr="0095056B">
                              <w:rPr>
                                <w:sz w:val="23"/>
                                <w:szCs w:val="23"/>
                              </w:rPr>
                              <w:t>cybersecurity</w:t>
                            </w:r>
                            <w:proofErr w:type="spellEnd"/>
                            <w:r w:rsidRPr="0095056B">
                              <w:rPr>
                                <w:sz w:val="23"/>
                                <w:szCs w:val="23"/>
                              </w:rPr>
                              <w:t xml:space="preserve">. The laboratory team is strategically partnered with academia, industry, industry consortia, and non-profits to ensure broad stakeholder engagement and practicable solutions that meet industry needs for advancing grid modernization. </w:t>
                            </w:r>
                          </w:p>
                          <w:p w14:paraId="3D7BD6B8" w14:textId="140F4E54" w:rsidR="0057780B" w:rsidRPr="008D0473" w:rsidRDefault="0057780B" w:rsidP="0095056B">
                            <w:pPr>
                              <w:spacing w:after="0" w:line="240" w:lineRule="auto"/>
                              <w:rPr>
                                <w:rFonts w:ascii="Myriad Pro" w:hAnsi="Myriad Pro"/>
                                <w:b/>
                                <w:color w:val="87BE40"/>
                              </w:rPr>
                            </w:pPr>
                          </w:p>
                        </w:txbxContent>
                      </wps:txbx>
                      <wps:bodyPr rot="0" vert="horz" wrap="square" lIns="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30.95pt;margin-top:64.25pt;width:362.5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" filled="f" stroked="f">
                <v:textbox style="mso-next-textbox:#Text Box 358" inset="0,0,,0">
                  <w:txbxContent>
                    <w:p w14:paraId="79C7838B" w14:textId="40ECF0EE" w:rsidR="0035728A" w:rsidRDefault="001B69BD" w:rsidP="00A21128">
                      <w:pPr>
                        <w:spacing w:after="60" w:line="240" w:lineRule="auto"/>
                        <w:rPr>
                          <w:rFonts w:ascii="Myriad Pro" w:hAnsi="Myriad Pro"/>
                          <w:b/>
                          <w:color w:val="87BE40"/>
                          <w:sz w:val="28"/>
                          <w:szCs w:val="28"/>
                        </w:rPr>
                      </w:pPr>
                      <w:r>
                        <w:rPr>
                          <w:rFonts w:ascii="Myriad Pro" w:hAnsi="Myriad Pro"/>
                          <w:b/>
                          <w:color w:val="87BE40"/>
                          <w:sz w:val="28"/>
                          <w:szCs w:val="28"/>
                        </w:rPr>
                        <w:t>CHALLENGE</w:t>
                      </w:r>
                    </w:p>
                    <w:p w14:paraId="325ABC41" w14:textId="40432F49" w:rsidR="00B0032B" w:rsidRDefault="00B0032B" w:rsidP="00B0032B">
                      <w:pPr>
                        <w:spacing w:after="60" w:line="240" w:lineRule="auto"/>
                        <w:jc w:val="both"/>
                        <w:rPr>
                          <w:rFonts w:cs="Calibri"/>
                          <w:color w:val="262626"/>
                        </w:rPr>
                      </w:pPr>
                      <w:r w:rsidRPr="00B0032B">
                        <w:rPr>
                          <w:rFonts w:cs="Calibri"/>
                          <w:color w:val="262626"/>
                        </w:rPr>
                        <w:t xml:space="preserve">The electric power grid is a complex system comprising a </w:t>
                      </w:r>
                      <w:r>
                        <w:rPr>
                          <w:rFonts w:cs="Calibri"/>
                          <w:color w:val="262626"/>
                        </w:rPr>
                        <w:t xml:space="preserve">range </w:t>
                      </w:r>
                      <w:r w:rsidRPr="00B0032B">
                        <w:rPr>
                          <w:rFonts w:cs="Calibri"/>
                          <w:color w:val="262626"/>
                        </w:rPr>
                        <w:t xml:space="preserve">of interconnected and rapidly evolving technologies, e.g., generation, storage, delivery, and loads. These systems are being called upon to </w:t>
                      </w:r>
                      <w:r>
                        <w:rPr>
                          <w:rFonts w:cs="Calibri"/>
                          <w:color w:val="262626"/>
                        </w:rPr>
                        <w:t xml:space="preserve">execute </w:t>
                      </w:r>
                      <w:r w:rsidRPr="00B0032B">
                        <w:rPr>
                          <w:rFonts w:cs="Calibri"/>
                          <w:color w:val="262626"/>
                        </w:rPr>
                        <w:t xml:space="preserve">increasingly complex activities such as advanced grid support capabilities, communications-based distributed controls, interoperability, and cyber-security. Testing and validation resources for these emerging grid technologies are not readily available, and those that are available </w:t>
                      </w:r>
                      <w:r w:rsidR="00D56BA2">
                        <w:rPr>
                          <w:rFonts w:cs="Calibri"/>
                          <w:color w:val="262626"/>
                        </w:rPr>
                        <w:t xml:space="preserve">exist across many organizations and </w:t>
                      </w:r>
                      <w:r w:rsidRPr="00B0032B">
                        <w:rPr>
                          <w:rFonts w:cs="Calibri"/>
                          <w:color w:val="262626"/>
                        </w:rPr>
                        <w:t>lack an overarching coordination framework and a central information repository. Enabling access to a comprehensive testing infrastructure and creating a repository of models and simulation tools can help facilitate and accelerate grid modernization by making data and transferable models available, supporting validation and standardization, and reducing duplication of effort.</w:t>
                      </w:r>
                    </w:p>
                    <w:p w14:paraId="18E09F5B" w14:textId="5DF4D2E4" w:rsidR="0057780B" w:rsidRPr="0057780B" w:rsidRDefault="0057780B" w:rsidP="00B0032B">
                      <w:pPr>
                        <w:spacing w:after="60" w:line="240" w:lineRule="auto"/>
                        <w:jc w:val="both"/>
                        <w:rPr>
                          <w:rFonts w:ascii="Myriad Pro" w:hAnsi="Myriad Pro"/>
                          <w:b/>
                          <w:color w:val="87BE40"/>
                          <w:sz w:val="28"/>
                          <w:szCs w:val="28"/>
                        </w:rPr>
                      </w:pPr>
                      <w:r>
                        <w:rPr>
                          <w:rFonts w:ascii="Myriad Pro" w:hAnsi="Myriad Pro"/>
                          <w:b/>
                          <w:color w:val="87BE40"/>
                          <w:sz w:val="28"/>
                          <w:szCs w:val="28"/>
                        </w:rPr>
                        <w:t>KEY OUTCOMES</w:t>
                      </w:r>
                    </w:p>
                    <w:p w14:paraId="4F0744C8" w14:textId="0A0524FC" w:rsidR="00B0032B" w:rsidRPr="0095056B" w:rsidRDefault="00B0032B" w:rsidP="0095056B">
                      <w:pPr>
                        <w:spacing w:after="60" w:line="240" w:lineRule="auto"/>
                        <w:jc w:val="both"/>
                        <w:rPr>
                          <w:rFonts w:eastAsiaTheme="minorEastAsia"/>
                          <w:color w:val="262626" w:themeColor="text1" w:themeTint="D9"/>
                          <w:sz w:val="23"/>
                          <w:szCs w:val="23"/>
                        </w:rPr>
                      </w:pPr>
                      <w:r w:rsidRPr="0095056B">
                        <w:rPr>
                          <w:rFonts w:eastAsiaTheme="minorEastAsia"/>
                          <w:color w:val="262626" w:themeColor="text1" w:themeTint="D9"/>
                          <w:sz w:val="23"/>
                          <w:szCs w:val="23"/>
                        </w:rPr>
                        <w:t xml:space="preserve">This effort will accelerate grid modernization and the development, validation, standardization, adoption, and deployment of new grid technologies by enabling access to a comprehensive testing infrastructure </w:t>
                      </w:r>
                      <w:r w:rsidR="0095056B" w:rsidRPr="0095056B">
                        <w:rPr>
                          <w:rFonts w:eastAsiaTheme="minorEastAsia"/>
                          <w:color w:val="262626" w:themeColor="text1" w:themeTint="D9"/>
                          <w:sz w:val="23"/>
                          <w:szCs w:val="23"/>
                        </w:rPr>
                        <w:t>and creating</w:t>
                      </w:r>
                      <w:r w:rsidRPr="0095056B">
                        <w:rPr>
                          <w:rFonts w:eastAsiaTheme="minorEastAsia"/>
                          <w:color w:val="262626" w:themeColor="text1" w:themeTint="D9"/>
                          <w:sz w:val="23"/>
                          <w:szCs w:val="23"/>
                        </w:rPr>
                        <w:t xml:space="preserve"> a repository of models and simulation tools. This project will also enable national laboratories to drive innovation more effectively and synergistically. There are two key outcomes that encompass these results:</w:t>
                      </w:r>
                    </w:p>
                    <w:p w14:paraId="64E68512" w14:textId="2A893823" w:rsidR="00B0032B" w:rsidRPr="0095056B" w:rsidRDefault="00B0032B" w:rsidP="0095056B">
                      <w:pPr>
                        <w:pStyle w:val="ListParagraph"/>
                        <w:numPr>
                          <w:ilvl w:val="0"/>
                          <w:numId w:val="7"/>
                        </w:numPr>
                        <w:spacing w:after="60" w:line="240" w:lineRule="auto"/>
                        <w:jc w:val="both"/>
                        <w:rPr>
                          <w:rFonts w:eastAsiaTheme="minorEastAsia"/>
                          <w:color w:val="262626" w:themeColor="text1" w:themeTint="D9"/>
                          <w:sz w:val="23"/>
                          <w:szCs w:val="23"/>
                        </w:rPr>
                      </w:pPr>
                      <w:r w:rsidRPr="0095056B">
                        <w:rPr>
                          <w:rFonts w:eastAsiaTheme="minorEastAsia"/>
                          <w:b/>
                          <w:i/>
                          <w:color w:val="262626" w:themeColor="text1" w:themeTint="D9"/>
                          <w:sz w:val="23"/>
                          <w:szCs w:val="23"/>
                        </w:rPr>
                        <w:t>Establishment of a Grid Modernization Laboratory Consortium Testing Network</w:t>
                      </w:r>
                      <w:r w:rsidRPr="0095056B">
                        <w:rPr>
                          <w:rFonts w:eastAsiaTheme="minorEastAsia"/>
                          <w:color w:val="262626" w:themeColor="text1" w:themeTint="D9"/>
                          <w:sz w:val="23"/>
                          <w:szCs w:val="23"/>
                        </w:rPr>
                        <w:t xml:space="preserve"> that will function as a coordinated lab-based resource for standards-based testing and validation of grid devices and systems. Results include the creation of </w:t>
                      </w:r>
                      <w:r w:rsidRPr="0095056B">
                        <w:rPr>
                          <w:sz w:val="23"/>
                          <w:szCs w:val="23"/>
                        </w:rPr>
                        <w:t>a catalog of testing capabilities available at national laboratories, universities, utilities, and other industry groups, as well as a roadmap document identifying opportunities for strategic investment in testing capabilities.</w:t>
                      </w:r>
                    </w:p>
                    <w:p w14:paraId="38C27423" w14:textId="654423FB" w:rsidR="00B0032B" w:rsidRPr="0095056B" w:rsidRDefault="00B0032B" w:rsidP="0095056B">
                      <w:pPr>
                        <w:pStyle w:val="ListParagraph"/>
                        <w:numPr>
                          <w:ilvl w:val="0"/>
                          <w:numId w:val="7"/>
                        </w:numPr>
                        <w:spacing w:after="60" w:line="240" w:lineRule="auto"/>
                        <w:jc w:val="both"/>
                        <w:rPr>
                          <w:rFonts w:eastAsiaTheme="minorEastAsia"/>
                          <w:color w:val="262626" w:themeColor="text1" w:themeTint="D9"/>
                          <w:sz w:val="23"/>
                          <w:szCs w:val="23"/>
                        </w:rPr>
                      </w:pPr>
                      <w:r w:rsidRPr="0095056B">
                        <w:rPr>
                          <w:rFonts w:eastAsiaTheme="minorEastAsia"/>
                          <w:b/>
                          <w:i/>
                          <w:color w:val="262626" w:themeColor="text1" w:themeTint="D9"/>
                          <w:sz w:val="23"/>
                          <w:szCs w:val="23"/>
                        </w:rPr>
                        <w:t>Development and implementation of a</w:t>
                      </w:r>
                      <w:r w:rsidRPr="0095056B">
                        <w:rPr>
                          <w:rFonts w:eastAsiaTheme="minorEastAsia"/>
                          <w:color w:val="262626" w:themeColor="text1" w:themeTint="D9"/>
                          <w:sz w:val="23"/>
                          <w:szCs w:val="23"/>
                        </w:rPr>
                        <w:t xml:space="preserve"> </w:t>
                      </w:r>
                      <w:r w:rsidRPr="0095056B">
                        <w:rPr>
                          <w:rFonts w:eastAsiaTheme="minorEastAsia"/>
                          <w:b/>
                          <w:i/>
                          <w:color w:val="262626" w:themeColor="text1" w:themeTint="D9"/>
                          <w:sz w:val="23"/>
                          <w:szCs w:val="23"/>
                        </w:rPr>
                        <w:t>Grid Modernization Laboratory Consortium – Open Library</w:t>
                      </w:r>
                      <w:r w:rsidRPr="0095056B">
                        <w:rPr>
                          <w:rFonts w:eastAsiaTheme="minorEastAsia"/>
                          <w:color w:val="262626" w:themeColor="text1" w:themeTint="D9"/>
                          <w:sz w:val="23"/>
                          <w:szCs w:val="23"/>
                        </w:rPr>
                        <w:t xml:space="preserve"> to serve as a public repository for component models, simulation tools, and testing resources.</w:t>
                      </w:r>
                    </w:p>
                    <w:p w14:paraId="3A06B716" w14:textId="77777777" w:rsidR="00D213E2" w:rsidRDefault="00D213E2" w:rsidP="00B0032B">
                      <w:pPr>
                        <w:spacing w:after="60" w:line="240" w:lineRule="auto"/>
                        <w:rPr>
                          <w:rFonts w:eastAsiaTheme="minorEastAsia"/>
                          <w:color w:val="262626" w:themeColor="text1" w:themeTint="D9"/>
                        </w:rPr>
                      </w:pPr>
                    </w:p>
                    <w:p w14:paraId="541E07DF" w14:textId="77777777" w:rsidR="00D83614" w:rsidRDefault="00D83614" w:rsidP="00B0032B">
                      <w:pPr>
                        <w:spacing w:after="60" w:line="240" w:lineRule="auto"/>
                        <w:rPr>
                          <w:rFonts w:eastAsiaTheme="minorEastAsia"/>
                          <w:color w:val="262626" w:themeColor="text1" w:themeTint="D9"/>
                        </w:rPr>
                      </w:pPr>
                    </w:p>
                    <w:p w14:paraId="1F20C6B6" w14:textId="77777777" w:rsidR="00D83614" w:rsidRDefault="00D83614" w:rsidP="00B0032B">
                      <w:pPr>
                        <w:spacing w:after="60" w:line="240" w:lineRule="auto"/>
                        <w:rPr>
                          <w:rFonts w:eastAsiaTheme="minorEastAsia"/>
                          <w:color w:val="262626" w:themeColor="text1" w:themeTint="D9"/>
                        </w:rPr>
                      </w:pPr>
                      <w:bookmarkStart w:id="1" w:name="_GoBack"/>
                      <w:bookmarkEnd w:id="1"/>
                    </w:p>
                    <w:p w14:paraId="4BB10800" w14:textId="16EE3BA8" w:rsidR="0057780B" w:rsidRDefault="0057780B" w:rsidP="00B0032B">
                      <w:pPr>
                        <w:spacing w:after="60" w:line="240" w:lineRule="auto"/>
                        <w:rPr>
                          <w:rFonts w:ascii="Myriad Pro" w:hAnsi="Myriad Pro"/>
                          <w:b/>
                          <w:color w:val="87BE40"/>
                          <w:sz w:val="28"/>
                          <w:szCs w:val="28"/>
                        </w:rPr>
                      </w:pPr>
                      <w:r>
                        <w:rPr>
                          <w:rFonts w:ascii="Myriad Pro" w:hAnsi="Myriad Pro"/>
                          <w:b/>
                          <w:color w:val="87BE40"/>
                          <w:sz w:val="28"/>
                          <w:szCs w:val="28"/>
                        </w:rPr>
                        <w:t>BENEFITS</w:t>
                      </w:r>
                    </w:p>
                    <w:p w14:paraId="2A3C9DF8" w14:textId="77777777" w:rsidR="0095056B" w:rsidRPr="0095056B" w:rsidRDefault="0095056B" w:rsidP="0095056B">
                      <w:pPr>
                        <w:spacing w:after="60" w:line="240" w:lineRule="auto"/>
                        <w:jc w:val="both"/>
                        <w:rPr>
                          <w:sz w:val="23"/>
                          <w:szCs w:val="23"/>
                        </w:rPr>
                      </w:pPr>
                      <w:r w:rsidRPr="0095056B">
                        <w:rPr>
                          <w:bCs/>
                          <w:iCs/>
                          <w:sz w:val="23"/>
                          <w:szCs w:val="23"/>
                        </w:rPr>
                        <w:t>By providing access to and data about testing and validation capabilities, this project will support all three major objectives of the Grid Modernization Multi-Year Plan: r</w:t>
                      </w:r>
                      <w:r w:rsidRPr="0095056B">
                        <w:rPr>
                          <w:sz w:val="23"/>
                          <w:szCs w:val="23"/>
                        </w:rPr>
                        <w:t xml:space="preserve">eduction in the economic costs of power outages, decrease in cost of reserve margins while maintaining reliability, and decrease in the net integration costs of distributed energy resources. It will also support other foundational GMLC activities, including regional demonstrations, by providing laboratory-tested validation models and simulation tools. The results will be an integrated, readily available environment for grid modernization, interconnection, and interoperability test efforts. This work leverages related research by DOE, the U.S. Department of Defense, and academia. </w:t>
                      </w:r>
                    </w:p>
                    <w:p w14:paraId="6D811540" w14:textId="77777777" w:rsidR="0095056B" w:rsidRDefault="0095056B" w:rsidP="0095056B">
                      <w:pPr>
                        <w:spacing w:after="60" w:line="240" w:lineRule="auto"/>
                        <w:jc w:val="both"/>
                        <w:rPr>
                          <w:sz w:val="23"/>
                          <w:szCs w:val="23"/>
                        </w:rPr>
                      </w:pPr>
                    </w:p>
                    <w:p w14:paraId="7285086F" w14:textId="7273EE46" w:rsidR="0095056B" w:rsidRPr="0095056B" w:rsidRDefault="0095056B" w:rsidP="0095056B">
                      <w:pPr>
                        <w:spacing w:after="60" w:line="240" w:lineRule="auto"/>
                        <w:jc w:val="both"/>
                        <w:rPr>
                          <w:sz w:val="23"/>
                          <w:szCs w:val="23"/>
                        </w:rPr>
                      </w:pPr>
                      <w:r w:rsidRPr="0095056B">
                        <w:rPr>
                          <w:sz w:val="23"/>
                          <w:szCs w:val="23"/>
                        </w:rPr>
                        <w:t>The cross-functional team involved in this project offers the technical, analytical, and strategic capabilities vital to the work’s success. The participation of researchers from 10 national laboratories provides access to expertise across a broad skill base, including power system planning, grid integration, power electronics, codes and standards, communication an</w:t>
                      </w:r>
                      <w:r w:rsidR="00D213E2">
                        <w:rPr>
                          <w:sz w:val="23"/>
                          <w:szCs w:val="23"/>
                        </w:rPr>
                        <w:t xml:space="preserve">d control systems, </w:t>
                      </w:r>
                      <w:proofErr w:type="spellStart"/>
                      <w:r w:rsidR="00D213E2">
                        <w:rPr>
                          <w:sz w:val="23"/>
                          <w:szCs w:val="23"/>
                        </w:rPr>
                        <w:t>microgrids</w:t>
                      </w:r>
                      <w:proofErr w:type="spellEnd"/>
                      <w:r w:rsidR="00D213E2">
                        <w:rPr>
                          <w:sz w:val="23"/>
                          <w:szCs w:val="23"/>
                        </w:rPr>
                        <w:t xml:space="preserve">, </w:t>
                      </w:r>
                      <w:r w:rsidRPr="0095056B">
                        <w:rPr>
                          <w:sz w:val="23"/>
                          <w:szCs w:val="23"/>
                        </w:rPr>
                        <w:t xml:space="preserve">modeling, and </w:t>
                      </w:r>
                      <w:proofErr w:type="spellStart"/>
                      <w:r w:rsidRPr="0095056B">
                        <w:rPr>
                          <w:sz w:val="23"/>
                          <w:szCs w:val="23"/>
                        </w:rPr>
                        <w:t>cybersecurity</w:t>
                      </w:r>
                      <w:proofErr w:type="spellEnd"/>
                      <w:r w:rsidRPr="0095056B">
                        <w:rPr>
                          <w:sz w:val="23"/>
                          <w:szCs w:val="23"/>
                        </w:rPr>
                        <w:t xml:space="preserve">. The laboratory team is strategically partnered with academia, industry, industry consortia, and non-profits to ensure broad stakeholder engagement and practicable solutions that meet industry needs for advancing grid modernization. </w:t>
                      </w:r>
                    </w:p>
                    <w:p w14:paraId="3D7BD6B8" w14:textId="140F4E54" w:rsidR="0057780B" w:rsidRPr="008D0473" w:rsidRDefault="0057780B" w:rsidP="0095056B">
                      <w:pPr>
                        <w:spacing w:after="0" w:line="240" w:lineRule="auto"/>
                        <w:rPr>
                          <w:rFonts w:ascii="Myriad Pro" w:hAnsi="Myriad Pro"/>
                          <w:b/>
                          <w:color w:val="87BE40"/>
                        </w:rPr>
                      </w:pPr>
                    </w:p>
                  </w:txbxContent>
                </v:textbox>
              </v:shape>
            </w:pict>
          </mc:Fallback>
        </mc:AlternateContent>
      </w:r>
      <w:r w:rsidR="008F3029">
        <w:br w:type="page"/>
      </w:r>
    </w:p>
    <w:p w14:paraId="3A2561AA" w14:textId="38BE259E" w:rsidR="0084525A" w:rsidRDefault="00D213E2" w:rsidP="00043325">
      <w:r>
        <w:rPr>
          <w:noProof/>
        </w:rPr>
        <w:lastRenderedPageBreak/>
        <w:drawing>
          <wp:anchor distT="0" distB="0" distL="114300" distR="114300" simplePos="0" relativeHeight="251680768" behindDoc="0" locked="0" layoutInCell="1" allowOverlap="1" wp14:anchorId="2A6A5495" wp14:editId="7A0D1312">
            <wp:simplePos x="0" y="0"/>
            <wp:positionH relativeFrom="column">
              <wp:posOffset>342900</wp:posOffset>
            </wp:positionH>
            <wp:positionV relativeFrom="paragraph">
              <wp:posOffset>3314700</wp:posOffset>
            </wp:positionV>
            <wp:extent cx="5432425" cy="3750310"/>
            <wp:effectExtent l="0" t="0" r="3175" b="8890"/>
            <wp:wrapSquare wrapText="bothSides"/>
            <wp:docPr id="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2425" cy="3750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3E2">
        <w:t xml:space="preserve"> </w:t>
      </w:r>
      <w:r>
        <w:rPr>
          <w:noProof/>
        </w:rPr>
        <mc:AlternateContent>
          <mc:Choice Requires="wps">
            <w:drawing>
              <wp:anchor distT="0" distB="0" distL="114300" distR="114300" simplePos="0" relativeHeight="251679744" behindDoc="0" locked="0" layoutInCell="1" allowOverlap="1" wp14:anchorId="2E291941" wp14:editId="5FCE59E4">
                <wp:simplePos x="0" y="0"/>
                <wp:positionH relativeFrom="column">
                  <wp:posOffset>-457200</wp:posOffset>
                </wp:positionH>
                <wp:positionV relativeFrom="paragraph">
                  <wp:posOffset>800100</wp:posOffset>
                </wp:positionV>
                <wp:extent cx="6858000" cy="2743200"/>
                <wp:effectExtent l="0" t="0" r="0" b="0"/>
                <wp:wrapSquare wrapText="bothSides"/>
                <wp:docPr id="358" name="Text Box 358"/>
                <wp:cNvGraphicFramePr/>
                <a:graphic xmlns:a="http://schemas.openxmlformats.org/drawingml/2006/main">
                  <a:graphicData uri="http://schemas.microsoft.com/office/word/2010/wordprocessingShape">
                    <wps:wsp>
                      <wps:cNvSpPr txBox="1"/>
                      <wps:spPr>
                        <a:xfrm>
                          <a:off x="0" y="0"/>
                          <a:ext cx="68580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8" o:spid="_x0000_s1029" type="#_x0000_t202" style="position:absolute;margin-left:-35.95pt;margin-top:63pt;width:540pt;height:3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" filled="f" stroked="f">
                <v:textbox>
                  <w:txbxContent/>
                </v:textbox>
                <w10:wrap type="square"/>
              </v:shape>
            </w:pict>
          </mc:Fallback>
        </mc:AlternateContent>
      </w:r>
      <w:r w:rsidR="008A33CA">
        <w:rPr>
          <w:noProof/>
        </w:rPr>
        <mc:AlternateContent>
          <mc:Choice Requires="wps">
            <w:drawing>
              <wp:anchor distT="0" distB="0" distL="114300" distR="114300" simplePos="0" relativeHeight="251678720" behindDoc="0" locked="0" layoutInCell="1" allowOverlap="1" wp14:anchorId="6D72D1CE" wp14:editId="5DAE8470">
                <wp:simplePos x="0" y="0"/>
                <wp:positionH relativeFrom="column">
                  <wp:posOffset>-409575</wp:posOffset>
                </wp:positionH>
                <wp:positionV relativeFrom="paragraph">
                  <wp:posOffset>7229476</wp:posOffset>
                </wp:positionV>
                <wp:extent cx="2628900"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289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CD3DC" w14:textId="77777777" w:rsidR="008A33CA" w:rsidRPr="002E2AA5" w:rsidRDefault="008A33CA" w:rsidP="008A33CA">
                            <w:pPr>
                              <w:pStyle w:val="Default"/>
                              <w:rPr>
                                <w:b/>
                                <w:color w:val="00488F"/>
                                <w:sz w:val="22"/>
                                <w:szCs w:val="22"/>
                              </w:rPr>
                            </w:pPr>
                            <w:r w:rsidRPr="002E2AA5">
                              <w:rPr>
                                <w:b/>
                                <w:color w:val="00488F"/>
                                <w:sz w:val="22"/>
                                <w:szCs w:val="22"/>
                              </w:rPr>
                              <w:t>Contact</w:t>
                            </w:r>
                          </w:p>
                          <w:p w14:paraId="61C87FCD" w14:textId="0C964B2C" w:rsidR="008A33CA" w:rsidRPr="004878AF" w:rsidRDefault="00A2481B" w:rsidP="008A33CA">
                            <w:pPr>
                              <w:pStyle w:val="Default"/>
                              <w:rPr>
                                <w:color w:val="262626" w:themeColor="text1" w:themeTint="D9"/>
                              </w:rPr>
                            </w:pPr>
                            <w:r>
                              <w:rPr>
                                <w:color w:val="262626" w:themeColor="text1" w:themeTint="D9"/>
                              </w:rPr>
                              <w:t>Benjamin Kroposki</w:t>
                            </w:r>
                          </w:p>
                          <w:p w14:paraId="63DBD65A" w14:textId="77777777" w:rsidR="008A33CA" w:rsidRDefault="008A33CA" w:rsidP="008A33CA">
                            <w:pPr>
                              <w:pStyle w:val="Default"/>
                              <w:rPr>
                                <w:color w:val="262626" w:themeColor="text1" w:themeTint="D9"/>
                              </w:rPr>
                            </w:pPr>
                            <w:r w:rsidRPr="004878AF">
                              <w:rPr>
                                <w:color w:val="262626" w:themeColor="text1" w:themeTint="D9"/>
                              </w:rPr>
                              <w:t xml:space="preserve">National Renewable Energy Laboratory </w:t>
                            </w:r>
                          </w:p>
                          <w:p w14:paraId="5E2A02C2" w14:textId="7297074F" w:rsidR="00A2481B" w:rsidRDefault="00A2481B" w:rsidP="008A33CA">
                            <w:pPr>
                              <w:pStyle w:val="Default"/>
                              <w:rPr>
                                <w:color w:val="262626" w:themeColor="text1" w:themeTint="D9"/>
                              </w:rPr>
                            </w:pPr>
                            <w:r w:rsidRPr="00D85E2E">
                              <w:rPr>
                                <w:color w:val="262626" w:themeColor="text1" w:themeTint="D9"/>
                              </w:rPr>
                              <w:t>Benjamin.Kroposki@nrel.gov</w:t>
                            </w:r>
                          </w:p>
                          <w:p w14:paraId="402E6278" w14:textId="6BC5ED18" w:rsidR="008A33CA" w:rsidRPr="00A14210" w:rsidRDefault="008A33CA" w:rsidP="008A33CA">
                            <w:pPr>
                              <w:pStyle w:val="Default"/>
                              <w:rPr>
                                <w:rFonts w:asciiTheme="minorHAnsi" w:hAnsiTheme="minorHAnsi"/>
                                <w:sz w:val="22"/>
                                <w:szCs w:val="22"/>
                              </w:rPr>
                            </w:pPr>
                            <w:r>
                              <w:rPr>
                                <w:color w:val="262626" w:themeColor="text1" w:themeTint="D9"/>
                              </w:rPr>
                              <w:t>(303)</w:t>
                            </w:r>
                            <w:r w:rsidRPr="001B69BD">
                              <w:rPr>
                                <w:color w:val="262626" w:themeColor="text1" w:themeTint="D9"/>
                              </w:rPr>
                              <w:t xml:space="preserve"> </w:t>
                            </w:r>
                            <w:r>
                              <w:rPr>
                                <w:color w:val="262626" w:themeColor="text1" w:themeTint="D9"/>
                              </w:rPr>
                              <w:t>275-</w:t>
                            </w:r>
                            <w:r w:rsidR="00A2481B">
                              <w:rPr>
                                <w:color w:val="262626" w:themeColor="text1" w:themeTint="D9"/>
                              </w:rPr>
                              <w:t>2979</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2.2pt;margin-top:569.25pt;width:207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" filled="f" stroked="f" strokeweight=".5pt">
                <v:textbox inset="0">
                  <w:txbxContent>
                    <w:p w14:paraId="5B2CD3DC" w14:textId="77777777" w:rsidR="008A33CA" w:rsidRPr="002E2AA5" w:rsidRDefault="008A33CA" w:rsidP="008A33CA">
                      <w:pPr>
                        <w:pStyle w:val="Default"/>
                        <w:rPr>
                          <w:b/>
                          <w:color w:val="00488F"/>
                          <w:sz w:val="22"/>
                          <w:szCs w:val="22"/>
                        </w:rPr>
                      </w:pPr>
                      <w:r w:rsidRPr="002E2AA5">
                        <w:rPr>
                          <w:b/>
                          <w:color w:val="00488F"/>
                          <w:sz w:val="22"/>
                          <w:szCs w:val="22"/>
                        </w:rPr>
                        <w:t>Contact</w:t>
                      </w:r>
                    </w:p>
                    <w:p w14:paraId="61C87FCD" w14:textId="0C964B2C" w:rsidR="008A33CA" w:rsidRPr="004878AF" w:rsidRDefault="00A2481B" w:rsidP="008A33CA">
                      <w:pPr>
                        <w:pStyle w:val="Default"/>
                        <w:rPr>
                          <w:color w:val="262626" w:themeColor="text1" w:themeTint="D9"/>
                        </w:rPr>
                      </w:pPr>
                      <w:r>
                        <w:rPr>
                          <w:color w:val="262626" w:themeColor="text1" w:themeTint="D9"/>
                        </w:rPr>
                        <w:t>Benjamin Kroposki</w:t>
                      </w:r>
                    </w:p>
                    <w:p w14:paraId="63DBD65A" w14:textId="77777777" w:rsidR="008A33CA" w:rsidRDefault="008A33CA" w:rsidP="008A33CA">
                      <w:pPr>
                        <w:pStyle w:val="Default"/>
                        <w:rPr>
                          <w:color w:val="262626" w:themeColor="text1" w:themeTint="D9"/>
                        </w:rPr>
                      </w:pPr>
                      <w:r w:rsidRPr="004878AF">
                        <w:rPr>
                          <w:color w:val="262626" w:themeColor="text1" w:themeTint="D9"/>
                        </w:rPr>
                        <w:t xml:space="preserve">National Renewable Energy Laboratory </w:t>
                      </w:r>
                    </w:p>
                    <w:p w14:paraId="5E2A02C2" w14:textId="7297074F" w:rsidR="00A2481B" w:rsidRDefault="00A2481B" w:rsidP="008A33CA">
                      <w:pPr>
                        <w:pStyle w:val="Default"/>
                        <w:rPr>
                          <w:color w:val="262626" w:themeColor="text1" w:themeTint="D9"/>
                        </w:rPr>
                      </w:pPr>
                      <w:r w:rsidRPr="00D85E2E">
                        <w:rPr>
                          <w:color w:val="262626" w:themeColor="text1" w:themeTint="D9"/>
                        </w:rPr>
                        <w:t>Benjamin.Kroposki@nrel.gov</w:t>
                      </w:r>
                    </w:p>
                    <w:p w14:paraId="402E6278" w14:textId="6BC5ED18" w:rsidR="008A33CA" w:rsidRPr="00A14210" w:rsidRDefault="008A33CA" w:rsidP="008A33CA">
                      <w:pPr>
                        <w:pStyle w:val="Default"/>
                        <w:rPr>
                          <w:rFonts w:asciiTheme="minorHAnsi" w:hAnsiTheme="minorHAnsi"/>
                          <w:sz w:val="22"/>
                          <w:szCs w:val="22"/>
                        </w:rPr>
                      </w:pPr>
                      <w:r>
                        <w:rPr>
                          <w:color w:val="262626" w:themeColor="text1" w:themeTint="D9"/>
                        </w:rPr>
                        <w:t>(303)</w:t>
                      </w:r>
                      <w:r w:rsidRPr="001B69BD">
                        <w:rPr>
                          <w:color w:val="262626" w:themeColor="text1" w:themeTint="D9"/>
                        </w:rPr>
                        <w:t xml:space="preserve"> </w:t>
                      </w:r>
                      <w:r>
                        <w:rPr>
                          <w:color w:val="262626" w:themeColor="text1" w:themeTint="D9"/>
                        </w:rPr>
                        <w:t>275-</w:t>
                      </w:r>
                      <w:r w:rsidR="00A2481B">
                        <w:rPr>
                          <w:color w:val="262626" w:themeColor="text1" w:themeTint="D9"/>
                        </w:rPr>
                        <w:t>2979</w:t>
                      </w:r>
                    </w:p>
                  </w:txbxContent>
                </v:textbox>
              </v:shape>
            </w:pict>
          </mc:Fallback>
        </mc:AlternateContent>
      </w:r>
      <w:r w:rsidR="008A33CA">
        <w:rPr>
          <w:noProof/>
        </w:rPr>
        <mc:AlternateContent>
          <mc:Choice Requires="wps">
            <w:drawing>
              <wp:anchor distT="0" distB="0" distL="114300" distR="114300" simplePos="0" relativeHeight="251676672" behindDoc="0" locked="0" layoutInCell="1" allowOverlap="1" wp14:anchorId="687CAB11" wp14:editId="0F31912C">
                <wp:simplePos x="0" y="0"/>
                <wp:positionH relativeFrom="column">
                  <wp:posOffset>2628900</wp:posOffset>
                </wp:positionH>
                <wp:positionV relativeFrom="paragraph">
                  <wp:posOffset>7162165</wp:posOffset>
                </wp:positionV>
                <wp:extent cx="2009775" cy="1057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00977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FAEF8" w14:textId="77777777" w:rsidR="004878AF" w:rsidRPr="002E2AA5" w:rsidRDefault="004878AF" w:rsidP="004878AF">
                            <w:pPr>
                              <w:pStyle w:val="Default"/>
                              <w:rPr>
                                <w:b/>
                                <w:color w:val="00488F"/>
                                <w:sz w:val="22"/>
                                <w:szCs w:val="22"/>
                              </w:rPr>
                            </w:pPr>
                            <w:r w:rsidRPr="002E2AA5">
                              <w:rPr>
                                <w:b/>
                                <w:color w:val="00488F"/>
                                <w:sz w:val="22"/>
                                <w:szCs w:val="22"/>
                              </w:rPr>
                              <w:t>Contact</w:t>
                            </w:r>
                          </w:p>
                          <w:p w14:paraId="46386DA2" w14:textId="32E40199" w:rsidR="004878AF" w:rsidRPr="004878AF" w:rsidRDefault="00B0032B" w:rsidP="004878AF">
                            <w:pPr>
                              <w:pStyle w:val="Default"/>
                              <w:rPr>
                                <w:color w:val="262626" w:themeColor="text1" w:themeTint="D9"/>
                              </w:rPr>
                            </w:pPr>
                            <w:r>
                              <w:rPr>
                                <w:color w:val="262626" w:themeColor="text1" w:themeTint="D9"/>
                              </w:rPr>
                              <w:t>Abraham Ellis</w:t>
                            </w:r>
                          </w:p>
                          <w:p w14:paraId="53E24265" w14:textId="4D310F8F" w:rsidR="004878AF" w:rsidRPr="00F641EC" w:rsidRDefault="001B69BD" w:rsidP="004878AF">
                            <w:pPr>
                              <w:pStyle w:val="Default"/>
                              <w:rPr>
                                <w:color w:val="262626" w:themeColor="text1" w:themeTint="D9"/>
                              </w:rPr>
                            </w:pPr>
                            <w:r>
                              <w:rPr>
                                <w:color w:val="262626" w:themeColor="text1" w:themeTint="D9"/>
                              </w:rPr>
                              <w:t xml:space="preserve">Sandia national </w:t>
                            </w:r>
                            <w:r w:rsidRPr="00F641EC">
                              <w:rPr>
                                <w:color w:val="262626" w:themeColor="text1" w:themeTint="D9"/>
                              </w:rPr>
                              <w:t>Laboratories</w:t>
                            </w:r>
                            <w:r w:rsidRPr="00F641EC">
                              <w:t xml:space="preserve"> </w:t>
                            </w:r>
                          </w:p>
                          <w:p w14:paraId="7DD2BE55" w14:textId="570F61C8" w:rsidR="004878AF" w:rsidRPr="00F641EC" w:rsidRDefault="00D83614" w:rsidP="004878AF">
                            <w:pPr>
                              <w:pStyle w:val="Default"/>
                              <w:rPr>
                                <w:color w:val="262626" w:themeColor="text1" w:themeTint="D9"/>
                              </w:rPr>
                            </w:pPr>
                            <w:hyperlink r:id="rId9" w:history="1">
                              <w:r w:rsidR="00A2481B" w:rsidRPr="00812105">
                                <w:rPr>
                                  <w:rStyle w:val="Hyperlink"/>
                                </w:rPr>
                                <w:t>aellis@sandia.gov</w:t>
                              </w:r>
                            </w:hyperlink>
                            <w:r w:rsidR="00A2481B">
                              <w:rPr>
                                <w:color w:val="262626" w:themeColor="text1" w:themeTint="D9"/>
                              </w:rPr>
                              <w:t xml:space="preserve"> </w:t>
                            </w:r>
                          </w:p>
                          <w:p w14:paraId="101E6F5B" w14:textId="2E737CB4" w:rsidR="004878AF" w:rsidRPr="00A14210" w:rsidRDefault="001B69BD" w:rsidP="001B69BD">
                            <w:pPr>
                              <w:pStyle w:val="Default"/>
                              <w:rPr>
                                <w:rFonts w:asciiTheme="minorHAnsi" w:hAnsiTheme="minorHAnsi"/>
                                <w:sz w:val="22"/>
                                <w:szCs w:val="22"/>
                              </w:rPr>
                            </w:pPr>
                            <w:r w:rsidRPr="00F641EC">
                              <w:rPr>
                                <w:color w:val="262626" w:themeColor="text1" w:themeTint="D9"/>
                              </w:rPr>
                              <w:t>(505)</w:t>
                            </w:r>
                            <w:r w:rsidR="00F641EC" w:rsidRPr="00F641EC">
                              <w:rPr>
                                <w:color w:val="262626" w:themeColor="text1" w:themeTint="D9"/>
                              </w:rPr>
                              <w:t xml:space="preserve"> </w:t>
                            </w:r>
                            <w:r w:rsidR="00A2481B">
                              <w:rPr>
                                <w:color w:val="262626" w:themeColor="text1" w:themeTint="D9"/>
                              </w:rPr>
                              <w:t>844-7717</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07pt;margin-top:563.95pt;width:158.25pt;height: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" filled="f" stroked="f" strokeweight=".5pt">
                <v:textbox inset="0">
                  <w:txbxContent>
                    <w:p w14:paraId="7F8FAEF8" w14:textId="77777777" w:rsidR="004878AF" w:rsidRPr="002E2AA5" w:rsidRDefault="004878AF" w:rsidP="004878AF">
                      <w:pPr>
                        <w:pStyle w:val="Default"/>
                        <w:rPr>
                          <w:b/>
                          <w:color w:val="00488F"/>
                          <w:sz w:val="22"/>
                          <w:szCs w:val="22"/>
                        </w:rPr>
                      </w:pPr>
                      <w:r w:rsidRPr="002E2AA5">
                        <w:rPr>
                          <w:b/>
                          <w:color w:val="00488F"/>
                          <w:sz w:val="22"/>
                          <w:szCs w:val="22"/>
                        </w:rPr>
                        <w:t>Contact</w:t>
                      </w:r>
                    </w:p>
                    <w:p w14:paraId="46386DA2" w14:textId="32E40199" w:rsidR="004878AF" w:rsidRPr="004878AF" w:rsidRDefault="00B0032B" w:rsidP="004878AF">
                      <w:pPr>
                        <w:pStyle w:val="Default"/>
                        <w:rPr>
                          <w:color w:val="262626" w:themeColor="text1" w:themeTint="D9"/>
                        </w:rPr>
                      </w:pPr>
                      <w:r>
                        <w:rPr>
                          <w:color w:val="262626" w:themeColor="text1" w:themeTint="D9"/>
                        </w:rPr>
                        <w:t>Abraham Ellis</w:t>
                      </w:r>
                    </w:p>
                    <w:p w14:paraId="53E24265" w14:textId="4D310F8F" w:rsidR="004878AF" w:rsidRPr="00F641EC" w:rsidRDefault="001B69BD" w:rsidP="004878AF">
                      <w:pPr>
                        <w:pStyle w:val="Default"/>
                        <w:rPr>
                          <w:color w:val="262626" w:themeColor="text1" w:themeTint="D9"/>
                        </w:rPr>
                      </w:pPr>
                      <w:r>
                        <w:rPr>
                          <w:color w:val="262626" w:themeColor="text1" w:themeTint="D9"/>
                        </w:rPr>
                        <w:t xml:space="preserve">Sandia national </w:t>
                      </w:r>
                      <w:r w:rsidRPr="00F641EC">
                        <w:rPr>
                          <w:color w:val="262626" w:themeColor="text1" w:themeTint="D9"/>
                        </w:rPr>
                        <w:t>Laboratories</w:t>
                      </w:r>
                      <w:r w:rsidRPr="00F641EC">
                        <w:t xml:space="preserve"> </w:t>
                      </w:r>
                    </w:p>
                    <w:p w14:paraId="7DD2BE55" w14:textId="570F61C8" w:rsidR="004878AF" w:rsidRPr="00F641EC" w:rsidRDefault="00D213E2" w:rsidP="004878AF">
                      <w:pPr>
                        <w:pStyle w:val="Default"/>
                        <w:rPr>
                          <w:color w:val="262626" w:themeColor="text1" w:themeTint="D9"/>
                        </w:rPr>
                      </w:pPr>
                      <w:hyperlink r:id="rId10" w:history="1">
                        <w:r w:rsidR="00A2481B" w:rsidRPr="00812105">
                          <w:rPr>
                            <w:rStyle w:val="Hyperlink"/>
                          </w:rPr>
                          <w:t>aellis@sandia.gov</w:t>
                        </w:r>
                      </w:hyperlink>
                      <w:r w:rsidR="00A2481B">
                        <w:rPr>
                          <w:color w:val="262626" w:themeColor="text1" w:themeTint="D9"/>
                        </w:rPr>
                        <w:t xml:space="preserve"> </w:t>
                      </w:r>
                    </w:p>
                    <w:p w14:paraId="101E6F5B" w14:textId="2E737CB4" w:rsidR="004878AF" w:rsidRPr="00A14210" w:rsidRDefault="001B69BD" w:rsidP="001B69BD">
                      <w:pPr>
                        <w:pStyle w:val="Default"/>
                        <w:rPr>
                          <w:rFonts w:asciiTheme="minorHAnsi" w:hAnsiTheme="minorHAnsi"/>
                          <w:sz w:val="22"/>
                          <w:szCs w:val="22"/>
                        </w:rPr>
                      </w:pPr>
                      <w:r w:rsidRPr="00F641EC">
                        <w:rPr>
                          <w:color w:val="262626" w:themeColor="text1" w:themeTint="D9"/>
                        </w:rPr>
                        <w:t>(505)</w:t>
                      </w:r>
                      <w:r w:rsidR="00F641EC" w:rsidRPr="00F641EC">
                        <w:rPr>
                          <w:color w:val="262626" w:themeColor="text1" w:themeTint="D9"/>
                        </w:rPr>
                        <w:t xml:space="preserve"> </w:t>
                      </w:r>
                      <w:r w:rsidR="00A2481B">
                        <w:rPr>
                          <w:color w:val="262626" w:themeColor="text1" w:themeTint="D9"/>
                        </w:rPr>
                        <w:t>844-7717</w:t>
                      </w:r>
                    </w:p>
                  </w:txbxContent>
                </v:textbox>
              </v:shape>
            </w:pict>
          </mc:Fallback>
        </mc:AlternateContent>
      </w:r>
    </w:p>
    <w:sectPr w:rsidR="0084525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DE423" w14:textId="77777777" w:rsidR="00107DA6" w:rsidRDefault="00107DA6" w:rsidP="00043325">
      <w:pPr>
        <w:spacing w:after="0" w:line="240" w:lineRule="auto"/>
      </w:pPr>
      <w:r>
        <w:separator/>
      </w:r>
    </w:p>
  </w:endnote>
  <w:endnote w:type="continuationSeparator" w:id="0">
    <w:p w14:paraId="68588243" w14:textId="77777777" w:rsidR="00107DA6" w:rsidRDefault="00107DA6" w:rsidP="0004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F23EC" w14:textId="77777777" w:rsidR="0035728A" w:rsidRDefault="003572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43BF" w14:textId="77777777" w:rsidR="0035728A" w:rsidRDefault="0035728A">
    <w:pPr>
      <w:pStyle w:val="Footer"/>
    </w:pPr>
    <w:r>
      <w:rPr>
        <w:noProof/>
      </w:rPr>
      <mc:AlternateContent>
        <mc:Choice Requires="wps">
          <w:drawing>
            <wp:anchor distT="0" distB="0" distL="114300" distR="114300" simplePos="0" relativeHeight="251657728" behindDoc="0" locked="0" layoutInCell="1" allowOverlap="1" wp14:anchorId="7EC2E6ED" wp14:editId="162204AA">
              <wp:simplePos x="0" y="0"/>
              <wp:positionH relativeFrom="column">
                <wp:posOffset>4206185</wp:posOffset>
              </wp:positionH>
              <wp:positionV relativeFrom="paragraph">
                <wp:posOffset>-1033808</wp:posOffset>
              </wp:positionV>
              <wp:extent cx="2679893" cy="795131"/>
              <wp:effectExtent l="0" t="0" r="635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893" cy="795131"/>
                      </a:xfrm>
                      <a:prstGeom prst="rect">
                        <a:avLst/>
                      </a:prstGeom>
                      <a:solidFill>
                        <a:srgbClr val="FFFFFF"/>
                      </a:solidFill>
                      <a:ln w="9525">
                        <a:noFill/>
                        <a:miter lim="800000"/>
                        <a:headEnd/>
                        <a:tailEnd/>
                      </a:ln>
                    </wps:spPr>
                    <wps:txbx>
                      <w:txbxContent>
                        <w:p w14:paraId="6A81E5D6" w14:textId="77777777" w:rsidR="0035728A" w:rsidRDefault="00357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2" type="#_x0000_t202" style="position:absolute;margin-left:331.2pt;margin-top:-81.35pt;width:211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" stroked="f">
              <v:textbox>
                <w:txbxContent>
                  <w:p w14:paraId="6A81E5D6" w14:textId="77777777" w:rsidR="0035728A" w:rsidRDefault="0035728A"/>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554C1" w14:textId="77777777" w:rsidR="0035728A" w:rsidRDefault="003572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B7C17" w14:textId="77777777" w:rsidR="00107DA6" w:rsidRDefault="00107DA6" w:rsidP="00043325">
      <w:pPr>
        <w:spacing w:after="0" w:line="240" w:lineRule="auto"/>
      </w:pPr>
      <w:r>
        <w:separator/>
      </w:r>
    </w:p>
  </w:footnote>
  <w:footnote w:type="continuationSeparator" w:id="0">
    <w:p w14:paraId="380C5C87" w14:textId="77777777" w:rsidR="00107DA6" w:rsidRDefault="00107DA6" w:rsidP="000433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C375F" w14:textId="77777777" w:rsidR="0035728A" w:rsidRDefault="003572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38FC" w14:textId="77777777" w:rsidR="0035728A" w:rsidRDefault="0035728A" w:rsidP="00F02F71">
    <w:pPr>
      <w:pStyle w:val="Header"/>
      <w:jc w:val="center"/>
    </w:pPr>
    <w:r>
      <w:rPr>
        <w:noProof/>
      </w:rPr>
      <w:drawing>
        <wp:anchor distT="0" distB="0" distL="114300" distR="114300" simplePos="0" relativeHeight="251656704" behindDoc="1" locked="0" layoutInCell="1" allowOverlap="1" wp14:anchorId="08998D26" wp14:editId="05C8ADDF">
          <wp:simplePos x="0" y="0"/>
          <wp:positionH relativeFrom="column">
            <wp:posOffset>-857581</wp:posOffset>
          </wp:positionH>
          <wp:positionV relativeFrom="paragraph">
            <wp:posOffset>-377190</wp:posOffset>
          </wp:positionV>
          <wp:extent cx="7667597" cy="9915277"/>
          <wp:effectExtent l="0" t="0" r="0" b="0"/>
          <wp:wrapNone/>
          <wp:docPr id="2" name="Picture 2" descr="C:\Users\D3M510\AppData\Local\Microsoft\Windows\Temporary Internet Files\Content.Word\GMLC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M510\AppData\Local\Microsoft\Windows\Temporary Internet Files\Content.Word\GMLC_bla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7597" cy="99152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FB066" w14:textId="77777777" w:rsidR="0035728A" w:rsidRDefault="003572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796"/>
    <w:multiLevelType w:val="hybridMultilevel"/>
    <w:tmpl w:val="6120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C43E6"/>
    <w:multiLevelType w:val="hybridMultilevel"/>
    <w:tmpl w:val="366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2282D"/>
    <w:multiLevelType w:val="hybridMultilevel"/>
    <w:tmpl w:val="E902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F13D1"/>
    <w:multiLevelType w:val="hybridMultilevel"/>
    <w:tmpl w:val="23B64090"/>
    <w:lvl w:ilvl="0" w:tplc="8176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76D03"/>
    <w:multiLevelType w:val="hybridMultilevel"/>
    <w:tmpl w:val="AD32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41430"/>
    <w:multiLevelType w:val="hybridMultilevel"/>
    <w:tmpl w:val="4814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60B4E"/>
    <w:multiLevelType w:val="hybridMultilevel"/>
    <w:tmpl w:val="C52C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25"/>
    <w:rsid w:val="000025BF"/>
    <w:rsid w:val="00035F8B"/>
    <w:rsid w:val="00043325"/>
    <w:rsid w:val="00061BF5"/>
    <w:rsid w:val="0009296B"/>
    <w:rsid w:val="00107DA6"/>
    <w:rsid w:val="001543CE"/>
    <w:rsid w:val="0017091B"/>
    <w:rsid w:val="001B69BD"/>
    <w:rsid w:val="001C7869"/>
    <w:rsid w:val="0020274B"/>
    <w:rsid w:val="00225AE7"/>
    <w:rsid w:val="00260DC0"/>
    <w:rsid w:val="002C3197"/>
    <w:rsid w:val="002D1572"/>
    <w:rsid w:val="002E2AA5"/>
    <w:rsid w:val="00332648"/>
    <w:rsid w:val="00335BA9"/>
    <w:rsid w:val="0035728A"/>
    <w:rsid w:val="00401631"/>
    <w:rsid w:val="004878AF"/>
    <w:rsid w:val="004C5060"/>
    <w:rsid w:val="00500367"/>
    <w:rsid w:val="0053053E"/>
    <w:rsid w:val="00543383"/>
    <w:rsid w:val="00543B69"/>
    <w:rsid w:val="00546C19"/>
    <w:rsid w:val="005573CB"/>
    <w:rsid w:val="005630BC"/>
    <w:rsid w:val="0057780B"/>
    <w:rsid w:val="00590C82"/>
    <w:rsid w:val="005A2C31"/>
    <w:rsid w:val="005F71B0"/>
    <w:rsid w:val="00695023"/>
    <w:rsid w:val="00790AB1"/>
    <w:rsid w:val="0080005D"/>
    <w:rsid w:val="0082617A"/>
    <w:rsid w:val="0084525A"/>
    <w:rsid w:val="008A33CA"/>
    <w:rsid w:val="008D0473"/>
    <w:rsid w:val="008D42C3"/>
    <w:rsid w:val="008D48A7"/>
    <w:rsid w:val="008F3029"/>
    <w:rsid w:val="0095056B"/>
    <w:rsid w:val="009B6BF7"/>
    <w:rsid w:val="009C589D"/>
    <w:rsid w:val="009F02CD"/>
    <w:rsid w:val="00A14210"/>
    <w:rsid w:val="00A21128"/>
    <w:rsid w:val="00A2481B"/>
    <w:rsid w:val="00A26B4D"/>
    <w:rsid w:val="00A42C2C"/>
    <w:rsid w:val="00A729A4"/>
    <w:rsid w:val="00AC39E6"/>
    <w:rsid w:val="00B0032B"/>
    <w:rsid w:val="00B43635"/>
    <w:rsid w:val="00B559A8"/>
    <w:rsid w:val="00B82585"/>
    <w:rsid w:val="00BA2D67"/>
    <w:rsid w:val="00BA6CCE"/>
    <w:rsid w:val="00BC4C1E"/>
    <w:rsid w:val="00BD38E2"/>
    <w:rsid w:val="00C136B8"/>
    <w:rsid w:val="00C30A47"/>
    <w:rsid w:val="00C7693D"/>
    <w:rsid w:val="00CC5BD6"/>
    <w:rsid w:val="00D213E2"/>
    <w:rsid w:val="00D3007E"/>
    <w:rsid w:val="00D56BA2"/>
    <w:rsid w:val="00D623D5"/>
    <w:rsid w:val="00D83614"/>
    <w:rsid w:val="00DE50AC"/>
    <w:rsid w:val="00EE291B"/>
    <w:rsid w:val="00F0114C"/>
    <w:rsid w:val="00F02F71"/>
    <w:rsid w:val="00F21F48"/>
    <w:rsid w:val="00F30F7A"/>
    <w:rsid w:val="00F33044"/>
    <w:rsid w:val="00F641EC"/>
    <w:rsid w:val="00F7455F"/>
    <w:rsid w:val="00FA052F"/>
    <w:rsid w:val="00FD31CE"/>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AA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25"/>
  </w:style>
  <w:style w:type="paragraph" w:styleId="Footer">
    <w:name w:val="footer"/>
    <w:basedOn w:val="Normal"/>
    <w:link w:val="FooterChar"/>
    <w:uiPriority w:val="99"/>
    <w:unhideWhenUsed/>
    <w:rsid w:val="0004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325"/>
  </w:style>
  <w:style w:type="paragraph" w:styleId="BalloonText">
    <w:name w:val="Balloon Text"/>
    <w:basedOn w:val="Normal"/>
    <w:link w:val="BalloonTextChar"/>
    <w:uiPriority w:val="99"/>
    <w:semiHidden/>
    <w:unhideWhenUsed/>
    <w:rsid w:val="00043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25"/>
    <w:rPr>
      <w:rFonts w:ascii="Tahoma" w:hAnsi="Tahoma" w:cs="Tahoma"/>
      <w:sz w:val="16"/>
      <w:szCs w:val="16"/>
    </w:rPr>
  </w:style>
  <w:style w:type="paragraph" w:customStyle="1" w:styleId="Default">
    <w:name w:val="Default"/>
    <w:rsid w:val="00043325"/>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043325"/>
    <w:pPr>
      <w:spacing w:line="221" w:lineRule="atLeast"/>
    </w:pPr>
    <w:rPr>
      <w:rFonts w:cstheme="minorBidi"/>
      <w:color w:val="auto"/>
    </w:rPr>
  </w:style>
  <w:style w:type="character" w:customStyle="1" w:styleId="A2">
    <w:name w:val="A2"/>
    <w:uiPriority w:val="99"/>
    <w:rsid w:val="00043325"/>
    <w:rPr>
      <w:rFonts w:cs="Myriad Pro"/>
      <w:color w:val="FFFFFF"/>
      <w:sz w:val="20"/>
      <w:szCs w:val="20"/>
    </w:rPr>
  </w:style>
  <w:style w:type="paragraph" w:styleId="BodyText">
    <w:name w:val="Body Text"/>
    <w:basedOn w:val="Normal"/>
    <w:link w:val="BodyTextChar"/>
    <w:unhideWhenUsed/>
    <w:qFormat/>
    <w:rsid w:val="00FD31CE"/>
    <w:pPr>
      <w:spacing w:before="200" w:after="120" w:line="264" w:lineRule="auto"/>
    </w:pPr>
    <w:rPr>
      <w:rFonts w:ascii="Calibri" w:eastAsia="MS Mincho" w:hAnsi="Calibri" w:cs="Times New Roman"/>
      <w:szCs w:val="20"/>
    </w:rPr>
  </w:style>
  <w:style w:type="character" w:customStyle="1" w:styleId="BodyTextChar">
    <w:name w:val="Body Text Char"/>
    <w:basedOn w:val="DefaultParagraphFont"/>
    <w:link w:val="BodyText"/>
    <w:rsid w:val="00FD31CE"/>
    <w:rPr>
      <w:rFonts w:ascii="Calibri" w:eastAsia="MS Mincho" w:hAnsi="Calibri" w:cs="Times New Roman"/>
      <w:szCs w:val="20"/>
    </w:rPr>
  </w:style>
  <w:style w:type="paragraph" w:styleId="ListParagraph">
    <w:name w:val="List Paragraph"/>
    <w:basedOn w:val="Normal"/>
    <w:uiPriority w:val="34"/>
    <w:qFormat/>
    <w:rsid w:val="00FD31CE"/>
    <w:pPr>
      <w:spacing w:after="160" w:line="259" w:lineRule="auto"/>
      <w:ind w:left="720"/>
      <w:contextualSpacing/>
    </w:pPr>
  </w:style>
  <w:style w:type="character" w:styleId="Hyperlink">
    <w:name w:val="Hyperlink"/>
    <w:basedOn w:val="DefaultParagraphFont"/>
    <w:uiPriority w:val="99"/>
    <w:unhideWhenUsed/>
    <w:rsid w:val="004878AF"/>
    <w:rPr>
      <w:color w:val="0000FF" w:themeColor="hyperlink"/>
      <w:u w:val="single"/>
    </w:rPr>
  </w:style>
  <w:style w:type="character" w:customStyle="1" w:styleId="st">
    <w:name w:val="st"/>
    <w:basedOn w:val="DefaultParagraphFont"/>
    <w:rsid w:val="002027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25"/>
  </w:style>
  <w:style w:type="paragraph" w:styleId="Footer">
    <w:name w:val="footer"/>
    <w:basedOn w:val="Normal"/>
    <w:link w:val="FooterChar"/>
    <w:uiPriority w:val="99"/>
    <w:unhideWhenUsed/>
    <w:rsid w:val="0004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325"/>
  </w:style>
  <w:style w:type="paragraph" w:styleId="BalloonText">
    <w:name w:val="Balloon Text"/>
    <w:basedOn w:val="Normal"/>
    <w:link w:val="BalloonTextChar"/>
    <w:uiPriority w:val="99"/>
    <w:semiHidden/>
    <w:unhideWhenUsed/>
    <w:rsid w:val="00043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25"/>
    <w:rPr>
      <w:rFonts w:ascii="Tahoma" w:hAnsi="Tahoma" w:cs="Tahoma"/>
      <w:sz w:val="16"/>
      <w:szCs w:val="16"/>
    </w:rPr>
  </w:style>
  <w:style w:type="paragraph" w:customStyle="1" w:styleId="Default">
    <w:name w:val="Default"/>
    <w:rsid w:val="00043325"/>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043325"/>
    <w:pPr>
      <w:spacing w:line="221" w:lineRule="atLeast"/>
    </w:pPr>
    <w:rPr>
      <w:rFonts w:cstheme="minorBidi"/>
      <w:color w:val="auto"/>
    </w:rPr>
  </w:style>
  <w:style w:type="character" w:customStyle="1" w:styleId="A2">
    <w:name w:val="A2"/>
    <w:uiPriority w:val="99"/>
    <w:rsid w:val="00043325"/>
    <w:rPr>
      <w:rFonts w:cs="Myriad Pro"/>
      <w:color w:val="FFFFFF"/>
      <w:sz w:val="20"/>
      <w:szCs w:val="20"/>
    </w:rPr>
  </w:style>
  <w:style w:type="paragraph" w:styleId="BodyText">
    <w:name w:val="Body Text"/>
    <w:basedOn w:val="Normal"/>
    <w:link w:val="BodyTextChar"/>
    <w:unhideWhenUsed/>
    <w:qFormat/>
    <w:rsid w:val="00FD31CE"/>
    <w:pPr>
      <w:spacing w:before="200" w:after="120" w:line="264" w:lineRule="auto"/>
    </w:pPr>
    <w:rPr>
      <w:rFonts w:ascii="Calibri" w:eastAsia="MS Mincho" w:hAnsi="Calibri" w:cs="Times New Roman"/>
      <w:szCs w:val="20"/>
    </w:rPr>
  </w:style>
  <w:style w:type="character" w:customStyle="1" w:styleId="BodyTextChar">
    <w:name w:val="Body Text Char"/>
    <w:basedOn w:val="DefaultParagraphFont"/>
    <w:link w:val="BodyText"/>
    <w:rsid w:val="00FD31CE"/>
    <w:rPr>
      <w:rFonts w:ascii="Calibri" w:eastAsia="MS Mincho" w:hAnsi="Calibri" w:cs="Times New Roman"/>
      <w:szCs w:val="20"/>
    </w:rPr>
  </w:style>
  <w:style w:type="paragraph" w:styleId="ListParagraph">
    <w:name w:val="List Paragraph"/>
    <w:basedOn w:val="Normal"/>
    <w:uiPriority w:val="34"/>
    <w:qFormat/>
    <w:rsid w:val="00FD31CE"/>
    <w:pPr>
      <w:spacing w:after="160" w:line="259" w:lineRule="auto"/>
      <w:ind w:left="720"/>
      <w:contextualSpacing/>
    </w:pPr>
  </w:style>
  <w:style w:type="character" w:styleId="Hyperlink">
    <w:name w:val="Hyperlink"/>
    <w:basedOn w:val="DefaultParagraphFont"/>
    <w:uiPriority w:val="99"/>
    <w:unhideWhenUsed/>
    <w:rsid w:val="004878AF"/>
    <w:rPr>
      <w:color w:val="0000FF" w:themeColor="hyperlink"/>
      <w:u w:val="single"/>
    </w:rPr>
  </w:style>
  <w:style w:type="character" w:customStyle="1" w:styleId="st">
    <w:name w:val="st"/>
    <w:basedOn w:val="DefaultParagraphFont"/>
    <w:rsid w:val="0020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ellis@sandia.gov" TargetMode="External"/><Relationship Id="rId10" Type="http://schemas.openxmlformats.org/officeDocument/2006/relationships/hyperlink" Target="mailto:aellis@sandi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SBates</dc:creator>
  <cp:lastModifiedBy>Tara Renee Camacho-Lopez</cp:lastModifiedBy>
  <cp:revision>4</cp:revision>
  <cp:lastPrinted>2015-09-21T17:33:00Z</cp:lastPrinted>
  <dcterms:created xsi:type="dcterms:W3CDTF">2016-01-14T16:22:00Z</dcterms:created>
  <dcterms:modified xsi:type="dcterms:W3CDTF">2016-01-14T17:29:00Z</dcterms:modified>
</cp:coreProperties>
</file>